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3" w:rsidRDefault="003067E3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35FDA" w:rsidRDefault="009F5CB4" w:rsidP="009F5CB4">
      <w:pPr>
        <w:ind w:firstLine="708"/>
        <w:jc w:val="center"/>
        <w:rPr>
          <w:rFonts w:eastAsia="Calibri" w:cs="Times New Roman"/>
          <w:lang w:eastAsia="en-US"/>
        </w:rPr>
      </w:pPr>
      <w:r w:rsidRPr="009F5CB4">
        <w:rPr>
          <w:rFonts w:eastAsia="Calibri" w:cs="Times New Roman"/>
          <w:noProof/>
        </w:rPr>
        <w:drawing>
          <wp:inline distT="0" distB="0" distL="0" distR="0">
            <wp:extent cx="3305175" cy="1981200"/>
            <wp:effectExtent l="19050" t="0" r="952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B4" w:rsidRDefault="009F5CB4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067E3" w:rsidRPr="003067E3" w:rsidRDefault="003067E3" w:rsidP="003067E3">
      <w:pPr>
        <w:jc w:val="center"/>
        <w:rPr>
          <w:b/>
          <w:i/>
          <w:sz w:val="44"/>
          <w:szCs w:val="44"/>
        </w:rPr>
      </w:pPr>
      <w:r w:rsidRPr="003067E3">
        <w:rPr>
          <w:b/>
          <w:i/>
          <w:sz w:val="44"/>
          <w:szCs w:val="44"/>
        </w:rPr>
        <w:t>Lokalna Grupa Działania</w:t>
      </w:r>
      <w:r w:rsidR="00356D35">
        <w:rPr>
          <w:b/>
          <w:i/>
          <w:sz w:val="44"/>
          <w:szCs w:val="44"/>
        </w:rPr>
        <w:br/>
      </w:r>
      <w:r w:rsidRPr="003067E3">
        <w:rPr>
          <w:b/>
          <w:i/>
          <w:sz w:val="44"/>
          <w:szCs w:val="44"/>
        </w:rPr>
        <w:t>„</w:t>
      </w:r>
      <w:r w:rsidR="009F5CB4">
        <w:rPr>
          <w:b/>
          <w:i/>
          <w:sz w:val="44"/>
          <w:szCs w:val="44"/>
        </w:rPr>
        <w:t>Białe Ługi</w:t>
      </w:r>
      <w:r w:rsidRPr="003067E3">
        <w:rPr>
          <w:b/>
          <w:i/>
          <w:sz w:val="44"/>
          <w:szCs w:val="44"/>
        </w:rPr>
        <w:t>”</w:t>
      </w:r>
    </w:p>
    <w:p w:rsidR="003067E3" w:rsidRDefault="003067E3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067E3" w:rsidRDefault="003067E3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067E3" w:rsidRDefault="003067E3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067E3" w:rsidRDefault="003067E3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067E3" w:rsidRPr="00360F39" w:rsidRDefault="003067E3" w:rsidP="003067E3">
      <w:pPr>
        <w:jc w:val="center"/>
        <w:rPr>
          <w:rFonts w:eastAsia="Calibri" w:cs="Times New Roman"/>
          <w:b/>
          <w:i/>
          <w:sz w:val="36"/>
          <w:szCs w:val="36"/>
          <w:lang w:eastAsia="en-US"/>
        </w:rPr>
      </w:pPr>
      <w:r w:rsidRPr="00360F39">
        <w:rPr>
          <w:rFonts w:eastAsia="Calibri" w:cs="Times New Roman"/>
          <w:b/>
          <w:i/>
          <w:sz w:val="36"/>
          <w:szCs w:val="36"/>
          <w:lang w:eastAsia="en-US"/>
        </w:rPr>
        <w:t>Analiza SWOT</w:t>
      </w:r>
    </w:p>
    <w:p w:rsidR="003067E3" w:rsidRDefault="003067E3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067E3" w:rsidRDefault="003067E3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067E3" w:rsidRDefault="00335FDA" w:rsidP="00335FDA">
      <w:pPr>
        <w:tabs>
          <w:tab w:val="left" w:pos="3345"/>
        </w:tabs>
        <w:ind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ab/>
      </w:r>
    </w:p>
    <w:p w:rsidR="00335FDA" w:rsidRDefault="00335FDA" w:rsidP="00335FDA">
      <w:pPr>
        <w:tabs>
          <w:tab w:val="left" w:pos="3345"/>
        </w:tabs>
        <w:ind w:firstLine="708"/>
        <w:jc w:val="both"/>
        <w:rPr>
          <w:rFonts w:eastAsia="Calibri" w:cs="Times New Roman"/>
          <w:lang w:eastAsia="en-US"/>
        </w:rPr>
      </w:pPr>
    </w:p>
    <w:p w:rsidR="003067E3" w:rsidRDefault="003067E3" w:rsidP="007F36AD">
      <w:pPr>
        <w:ind w:firstLine="708"/>
        <w:jc w:val="both"/>
        <w:rPr>
          <w:rFonts w:eastAsia="Calibri" w:cs="Times New Roman"/>
          <w:lang w:eastAsia="en-US"/>
        </w:rPr>
      </w:pPr>
    </w:p>
    <w:p w:rsidR="003067E3" w:rsidRDefault="00356D35" w:rsidP="007F36AD">
      <w:pPr>
        <w:ind w:firstLine="708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1919605</wp:posOffset>
            </wp:positionH>
            <wp:positionV relativeFrom="paragraph">
              <wp:posOffset>50165</wp:posOffset>
            </wp:positionV>
            <wp:extent cx="1995170" cy="1438275"/>
            <wp:effectExtent l="19050" t="0" r="5080" b="0"/>
            <wp:wrapTopAndBottom/>
            <wp:docPr id="9" name="Obraz 1" descr="C:\Users\Paweł Walczyszyn\Documents\aaa\01 PROJEKTPawelWalczyszyn\LOGO 2013\InicjatywaLokalna_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 Walczyszyn\Documents\aaa\01 PROJEKTPawelWalczyszyn\LOGO 2013\InicjatywaLokalna_now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D35" w:rsidRPr="003067E3" w:rsidRDefault="00356D35" w:rsidP="00356D35">
      <w:pPr>
        <w:jc w:val="center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sz w:val="26"/>
          <w:szCs w:val="26"/>
          <w:lang w:eastAsia="en-US"/>
        </w:rPr>
        <w:t xml:space="preserve">Wrzesień </w:t>
      </w:r>
      <w:r w:rsidRPr="003067E3">
        <w:rPr>
          <w:rFonts w:eastAsia="Calibri" w:cs="Times New Roman"/>
          <w:b/>
          <w:sz w:val="26"/>
          <w:szCs w:val="26"/>
          <w:lang w:eastAsia="en-US"/>
        </w:rPr>
        <w:t>2015</w:t>
      </w:r>
    </w:p>
    <w:p w:rsidR="009F5CB4" w:rsidRDefault="009F5CB4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br w:type="page"/>
      </w:r>
    </w:p>
    <w:p w:rsidR="007F36AD" w:rsidRDefault="007F36AD" w:rsidP="00C804BE">
      <w:pPr>
        <w:tabs>
          <w:tab w:val="left" w:pos="2670"/>
        </w:tabs>
        <w:ind w:firstLine="708"/>
        <w:jc w:val="both"/>
        <w:rPr>
          <w:rFonts w:eastAsia="Calibri" w:cs="Times New Roman"/>
          <w:iCs/>
          <w:lang w:eastAsia="en-US"/>
        </w:rPr>
      </w:pPr>
      <w:r w:rsidRPr="004C72D2">
        <w:rPr>
          <w:rFonts w:eastAsia="Calibri" w:cs="Times New Roman"/>
          <w:lang w:eastAsia="en-US"/>
        </w:rPr>
        <w:lastRenderedPageBreak/>
        <w:t xml:space="preserve">Analiza SWOT jest to jedna z najpopularniejszych i najskuteczniejszych metod analitycznych wykorzystywanych we wszystkich obszarach planowania strategicznego. </w:t>
      </w:r>
      <w:r w:rsidRPr="004C72D2">
        <w:rPr>
          <w:rFonts w:eastAsia="Calibri" w:cs="Times New Roman"/>
          <w:lang w:eastAsia="en-US"/>
        </w:rPr>
        <w:br/>
        <w:t xml:space="preserve">Jej nazwa pochodzi od akronimów angielskich słów </w:t>
      </w:r>
      <w:r w:rsidRPr="004C72D2">
        <w:rPr>
          <w:rFonts w:eastAsia="Calibri" w:cs="Times New Roman"/>
          <w:b/>
          <w:i/>
          <w:lang w:eastAsia="en-US"/>
        </w:rPr>
        <w:t>S</w:t>
      </w:r>
      <w:r w:rsidRPr="004C72D2">
        <w:rPr>
          <w:rFonts w:eastAsia="Calibri" w:cs="Times New Roman"/>
          <w:i/>
          <w:lang w:eastAsia="en-US"/>
        </w:rPr>
        <w:t xml:space="preserve">trenghts </w:t>
      </w:r>
      <w:r w:rsidRPr="004C72D2">
        <w:rPr>
          <w:rFonts w:eastAsia="Calibri" w:cs="Times New Roman"/>
          <w:lang w:eastAsia="en-US"/>
        </w:rPr>
        <w:t>(mocne strony),</w:t>
      </w:r>
      <w:r w:rsidRPr="004C72D2">
        <w:rPr>
          <w:rFonts w:eastAsia="Calibri" w:cs="Times New Roman"/>
          <w:b/>
          <w:i/>
          <w:lang w:eastAsia="en-US"/>
        </w:rPr>
        <w:t>W</w:t>
      </w:r>
      <w:r w:rsidRPr="004C72D2">
        <w:rPr>
          <w:rFonts w:eastAsia="Calibri" w:cs="Times New Roman"/>
          <w:i/>
          <w:lang w:eastAsia="en-US"/>
        </w:rPr>
        <w:t xml:space="preserve">eaknesses </w:t>
      </w:r>
      <w:r w:rsidRPr="004C72D2">
        <w:rPr>
          <w:rFonts w:eastAsia="Calibri" w:cs="Times New Roman"/>
          <w:lang w:eastAsia="en-US"/>
        </w:rPr>
        <w:t>(słabe strony),</w:t>
      </w:r>
      <w:r w:rsidRPr="004C72D2">
        <w:rPr>
          <w:rFonts w:eastAsia="Calibri" w:cs="Times New Roman"/>
          <w:b/>
          <w:i/>
          <w:lang w:eastAsia="en-US"/>
        </w:rPr>
        <w:t>O</w:t>
      </w:r>
      <w:r w:rsidRPr="004C72D2">
        <w:rPr>
          <w:rFonts w:eastAsia="Calibri" w:cs="Times New Roman"/>
          <w:i/>
          <w:lang w:eastAsia="en-US"/>
        </w:rPr>
        <w:t xml:space="preserve">pportunities </w:t>
      </w:r>
      <w:r w:rsidRPr="004C72D2">
        <w:rPr>
          <w:rFonts w:eastAsia="Calibri" w:cs="Times New Roman"/>
          <w:lang w:eastAsia="en-US"/>
        </w:rPr>
        <w:t>(szanse) i</w:t>
      </w:r>
      <w:r w:rsidRPr="004C72D2">
        <w:rPr>
          <w:rFonts w:eastAsia="Calibri" w:cs="Times New Roman"/>
          <w:b/>
          <w:i/>
          <w:iCs/>
          <w:lang w:eastAsia="en-US"/>
        </w:rPr>
        <w:t>T</w:t>
      </w:r>
      <w:r w:rsidRPr="004C72D2">
        <w:rPr>
          <w:rFonts w:eastAsia="Calibri" w:cs="Times New Roman"/>
          <w:i/>
          <w:iCs/>
          <w:lang w:eastAsia="en-US"/>
        </w:rPr>
        <w:t xml:space="preserve">hreats </w:t>
      </w:r>
      <w:r w:rsidRPr="004C72D2">
        <w:rPr>
          <w:rFonts w:eastAsia="Calibri" w:cs="Times New Roman"/>
          <w:iCs/>
          <w:lang w:eastAsia="en-US"/>
        </w:rPr>
        <w:t>(zagrożenia)</w:t>
      </w:r>
      <w:r w:rsidRPr="004C72D2">
        <w:rPr>
          <w:rFonts w:eastAsia="Calibri" w:cs="Times New Roman"/>
          <w:i/>
          <w:iCs/>
          <w:lang w:eastAsia="en-US"/>
        </w:rPr>
        <w:t xml:space="preserve">. </w:t>
      </w:r>
      <w:r w:rsidRPr="004C72D2">
        <w:rPr>
          <w:rFonts w:eastAsia="Calibri" w:cs="Times New Roman"/>
          <w:lang w:eastAsia="en-US"/>
        </w:rPr>
        <w:t xml:space="preserve">Polega ona na zidentyfikowaniu wymienionych wyżej czterech grup czynników, dzięki czemu można je odpowiednio wykorzystać w procesie zaplanowanego rozwoju lub zniwelować skutki ich negatywnego wpływu. </w:t>
      </w:r>
      <w:r w:rsidRPr="004C72D2">
        <w:rPr>
          <w:rFonts w:eastAsia="Calibri" w:cs="Times New Roman"/>
          <w:iCs/>
          <w:lang w:eastAsia="en-US"/>
        </w:rPr>
        <w:t>Dzięki tej metodzie można również pogrupować czynniki na pozytywne (mocne strony i szanse) oraz negatywne (słabe strony i zagrożenia). Często dzieli się je również na czynniki wewnętrzne (opisujące mocne i słabe strony danej jednostki) oraz czynniki zewnętrzne (czyli szanse i zagrożenia wynikające z jej mikro- i makrootoczenia). Czynniki wewnętrzne (mocne i słabe strony) są zależne m.in. od władz lokalnych i lokalnej społeczności, natomiast czynniki zewnętrzne (szanse i zagrożenia) należące do otoczenia bliższego i dalszego są niezależne od władz danej jednostki, a także jej mieszkańców.</w:t>
      </w:r>
    </w:p>
    <w:p w:rsidR="007F36AD" w:rsidRPr="004C72D2" w:rsidRDefault="007F36AD" w:rsidP="007F36AD">
      <w:pPr>
        <w:ind w:firstLine="708"/>
        <w:jc w:val="both"/>
        <w:rPr>
          <w:rFonts w:eastAsia="Calibri" w:cs="Times New Roman"/>
          <w:iCs/>
          <w:lang w:eastAsia="en-US"/>
        </w:rPr>
      </w:pPr>
    </w:p>
    <w:p w:rsidR="007F36AD" w:rsidRPr="00F77588" w:rsidRDefault="00F77588" w:rsidP="00F77588">
      <w:pPr>
        <w:pStyle w:val="Legenda"/>
        <w:jc w:val="center"/>
        <w:rPr>
          <w:i w:val="0"/>
          <w:color w:val="000000" w:themeColor="text1"/>
          <w:sz w:val="20"/>
          <w:szCs w:val="20"/>
        </w:rPr>
      </w:pPr>
      <w:r w:rsidRPr="00F77588">
        <w:rPr>
          <w:i w:val="0"/>
          <w:color w:val="000000" w:themeColor="text1"/>
          <w:sz w:val="20"/>
          <w:szCs w:val="20"/>
        </w:rPr>
        <w:t xml:space="preserve">Tabela </w:t>
      </w:r>
      <w:r w:rsidR="00DA4EF7" w:rsidRPr="00F77588">
        <w:rPr>
          <w:i w:val="0"/>
          <w:color w:val="000000" w:themeColor="text1"/>
          <w:sz w:val="20"/>
          <w:szCs w:val="20"/>
        </w:rPr>
        <w:fldChar w:fldCharType="begin"/>
      </w:r>
      <w:r w:rsidRPr="00F77588">
        <w:rPr>
          <w:i w:val="0"/>
          <w:color w:val="000000" w:themeColor="text1"/>
          <w:sz w:val="20"/>
          <w:szCs w:val="20"/>
        </w:rPr>
        <w:instrText xml:space="preserve"> SEQ Tabela \* ARABIC </w:instrText>
      </w:r>
      <w:r w:rsidR="00DA4EF7" w:rsidRPr="00F77588">
        <w:rPr>
          <w:i w:val="0"/>
          <w:color w:val="000000" w:themeColor="text1"/>
          <w:sz w:val="20"/>
          <w:szCs w:val="20"/>
        </w:rPr>
        <w:fldChar w:fldCharType="separate"/>
      </w:r>
      <w:r w:rsidR="0027575C">
        <w:rPr>
          <w:i w:val="0"/>
          <w:noProof/>
          <w:color w:val="000000" w:themeColor="text1"/>
          <w:sz w:val="20"/>
          <w:szCs w:val="20"/>
        </w:rPr>
        <w:t>1</w:t>
      </w:r>
      <w:r w:rsidR="00DA4EF7" w:rsidRPr="00F77588">
        <w:rPr>
          <w:i w:val="0"/>
          <w:color w:val="000000" w:themeColor="text1"/>
          <w:sz w:val="20"/>
          <w:szCs w:val="20"/>
        </w:rPr>
        <w:fldChar w:fldCharType="end"/>
      </w:r>
      <w:r w:rsidRPr="00F77588">
        <w:rPr>
          <w:i w:val="0"/>
          <w:color w:val="000000" w:themeColor="text1"/>
          <w:sz w:val="20"/>
          <w:szCs w:val="20"/>
        </w:rPr>
        <w:t xml:space="preserve"> Schemat analizy SWOT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17"/>
        <w:gridCol w:w="2789"/>
        <w:gridCol w:w="2782"/>
        <w:gridCol w:w="2274"/>
      </w:tblGrid>
      <w:tr w:rsidR="007F36AD" w:rsidTr="008F2C84">
        <w:trPr>
          <w:trHeight w:val="340"/>
          <w:jc w:val="center"/>
        </w:trPr>
        <w:tc>
          <w:tcPr>
            <w:tcW w:w="1217" w:type="dxa"/>
            <w:vAlign w:val="center"/>
          </w:tcPr>
          <w:p w:rsidR="007F36AD" w:rsidRPr="003B2E7D" w:rsidRDefault="007F36AD" w:rsidP="008F2C84">
            <w:pPr>
              <w:spacing w:line="276" w:lineRule="auto"/>
              <w:jc w:val="center"/>
              <w:rPr>
                <w:b/>
                <w:sz w:val="20"/>
              </w:rPr>
            </w:pPr>
            <w:r w:rsidRPr="003B2E7D">
              <w:rPr>
                <w:b/>
                <w:sz w:val="20"/>
              </w:rPr>
              <w:t>S</w:t>
            </w:r>
          </w:p>
        </w:tc>
        <w:tc>
          <w:tcPr>
            <w:tcW w:w="2789" w:type="dxa"/>
            <w:vAlign w:val="center"/>
          </w:tcPr>
          <w:p w:rsidR="007F36AD" w:rsidRDefault="007F36AD" w:rsidP="008F2C84">
            <w:pPr>
              <w:spacing w:line="276" w:lineRule="auto"/>
              <w:jc w:val="center"/>
              <w:rPr>
                <w:i/>
                <w:sz w:val="20"/>
              </w:rPr>
            </w:pPr>
            <w:r w:rsidRPr="007F6728">
              <w:rPr>
                <w:i/>
                <w:sz w:val="20"/>
              </w:rPr>
              <w:t>Strengths</w:t>
            </w:r>
          </w:p>
        </w:tc>
        <w:tc>
          <w:tcPr>
            <w:tcW w:w="2782" w:type="dxa"/>
            <w:vAlign w:val="center"/>
          </w:tcPr>
          <w:p w:rsidR="007F36AD" w:rsidRPr="003B2E7D" w:rsidRDefault="00404BDB" w:rsidP="008F2C8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7F36AD" w:rsidRPr="003B2E7D">
              <w:rPr>
                <w:sz w:val="20"/>
              </w:rPr>
              <w:t>ilne strony, atuty, zalety</w:t>
            </w:r>
          </w:p>
        </w:tc>
        <w:tc>
          <w:tcPr>
            <w:tcW w:w="2274" w:type="dxa"/>
            <w:vMerge w:val="restart"/>
            <w:vAlign w:val="center"/>
          </w:tcPr>
          <w:p w:rsidR="007F36AD" w:rsidRPr="003B2E7D" w:rsidRDefault="007F36AD" w:rsidP="008F2C84">
            <w:pPr>
              <w:spacing w:line="276" w:lineRule="auto"/>
              <w:jc w:val="center"/>
              <w:rPr>
                <w:sz w:val="20"/>
              </w:rPr>
            </w:pPr>
            <w:r w:rsidRPr="003B2E7D">
              <w:rPr>
                <w:sz w:val="20"/>
              </w:rPr>
              <w:t>ZASOBY</w:t>
            </w:r>
          </w:p>
        </w:tc>
      </w:tr>
      <w:tr w:rsidR="007F36AD" w:rsidTr="008F2C84">
        <w:trPr>
          <w:trHeight w:val="340"/>
          <w:jc w:val="center"/>
        </w:trPr>
        <w:tc>
          <w:tcPr>
            <w:tcW w:w="1217" w:type="dxa"/>
            <w:vAlign w:val="center"/>
          </w:tcPr>
          <w:p w:rsidR="007F36AD" w:rsidRPr="003B2E7D" w:rsidRDefault="007F36AD" w:rsidP="008F2C84">
            <w:pPr>
              <w:spacing w:line="276" w:lineRule="auto"/>
              <w:jc w:val="center"/>
              <w:rPr>
                <w:b/>
                <w:sz w:val="20"/>
              </w:rPr>
            </w:pPr>
            <w:r w:rsidRPr="003B2E7D">
              <w:rPr>
                <w:b/>
                <w:sz w:val="20"/>
              </w:rPr>
              <w:t>W</w:t>
            </w:r>
          </w:p>
        </w:tc>
        <w:tc>
          <w:tcPr>
            <w:tcW w:w="2789" w:type="dxa"/>
            <w:vAlign w:val="center"/>
          </w:tcPr>
          <w:p w:rsidR="007F36AD" w:rsidRDefault="007F36AD" w:rsidP="008F2C84">
            <w:pPr>
              <w:spacing w:line="276" w:lineRule="auto"/>
              <w:jc w:val="center"/>
              <w:rPr>
                <w:i/>
                <w:sz w:val="20"/>
              </w:rPr>
            </w:pPr>
            <w:r w:rsidRPr="007F6728">
              <w:rPr>
                <w:i/>
                <w:sz w:val="20"/>
              </w:rPr>
              <w:t>Weaknesses</w:t>
            </w:r>
          </w:p>
        </w:tc>
        <w:tc>
          <w:tcPr>
            <w:tcW w:w="2782" w:type="dxa"/>
            <w:vAlign w:val="center"/>
          </w:tcPr>
          <w:p w:rsidR="007F36AD" w:rsidRPr="003B2E7D" w:rsidRDefault="00404BDB" w:rsidP="008F2C8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7F36AD" w:rsidRPr="003B2E7D">
              <w:rPr>
                <w:sz w:val="20"/>
              </w:rPr>
              <w:t>łabe strony, słabości, wady</w:t>
            </w:r>
          </w:p>
        </w:tc>
        <w:tc>
          <w:tcPr>
            <w:tcW w:w="2274" w:type="dxa"/>
            <w:vMerge/>
            <w:vAlign w:val="center"/>
          </w:tcPr>
          <w:p w:rsidR="007F36AD" w:rsidRPr="003B2E7D" w:rsidRDefault="007F36AD" w:rsidP="008F2C8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F36AD" w:rsidTr="008F2C84">
        <w:trPr>
          <w:trHeight w:val="340"/>
          <w:jc w:val="center"/>
        </w:trPr>
        <w:tc>
          <w:tcPr>
            <w:tcW w:w="1217" w:type="dxa"/>
            <w:vAlign w:val="center"/>
          </w:tcPr>
          <w:p w:rsidR="007F36AD" w:rsidRPr="003B2E7D" w:rsidRDefault="007F36AD" w:rsidP="008F2C84">
            <w:pPr>
              <w:spacing w:line="276" w:lineRule="auto"/>
              <w:jc w:val="center"/>
              <w:rPr>
                <w:b/>
                <w:sz w:val="20"/>
              </w:rPr>
            </w:pPr>
            <w:r w:rsidRPr="003B2E7D">
              <w:rPr>
                <w:b/>
                <w:sz w:val="20"/>
              </w:rPr>
              <w:t>O</w:t>
            </w:r>
          </w:p>
        </w:tc>
        <w:tc>
          <w:tcPr>
            <w:tcW w:w="2789" w:type="dxa"/>
            <w:vAlign w:val="center"/>
          </w:tcPr>
          <w:p w:rsidR="007F36AD" w:rsidRDefault="007F36AD" w:rsidP="008F2C84">
            <w:pPr>
              <w:spacing w:line="276" w:lineRule="auto"/>
              <w:jc w:val="center"/>
              <w:rPr>
                <w:i/>
                <w:sz w:val="20"/>
              </w:rPr>
            </w:pPr>
            <w:r w:rsidRPr="007F6728">
              <w:rPr>
                <w:i/>
                <w:sz w:val="20"/>
              </w:rPr>
              <w:t>Opportunities</w:t>
            </w:r>
          </w:p>
        </w:tc>
        <w:tc>
          <w:tcPr>
            <w:tcW w:w="2782" w:type="dxa"/>
            <w:vAlign w:val="center"/>
          </w:tcPr>
          <w:p w:rsidR="007F36AD" w:rsidRPr="003B2E7D" w:rsidRDefault="00404BDB" w:rsidP="008F2C8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7F36AD" w:rsidRPr="003B2E7D">
              <w:rPr>
                <w:sz w:val="20"/>
              </w:rPr>
              <w:t>zanse, możliwości, okazje</w:t>
            </w:r>
          </w:p>
        </w:tc>
        <w:tc>
          <w:tcPr>
            <w:tcW w:w="2274" w:type="dxa"/>
            <w:vMerge w:val="restart"/>
            <w:vAlign w:val="center"/>
          </w:tcPr>
          <w:p w:rsidR="007F36AD" w:rsidRPr="003B2E7D" w:rsidRDefault="007F36AD" w:rsidP="008F2C84">
            <w:pPr>
              <w:spacing w:line="276" w:lineRule="auto"/>
              <w:jc w:val="center"/>
              <w:rPr>
                <w:sz w:val="20"/>
              </w:rPr>
            </w:pPr>
            <w:r w:rsidRPr="003B2E7D">
              <w:rPr>
                <w:sz w:val="20"/>
              </w:rPr>
              <w:t>OTOCZENIE</w:t>
            </w:r>
          </w:p>
        </w:tc>
      </w:tr>
      <w:tr w:rsidR="007F36AD" w:rsidTr="008F2C84">
        <w:trPr>
          <w:trHeight w:val="340"/>
          <w:jc w:val="center"/>
        </w:trPr>
        <w:tc>
          <w:tcPr>
            <w:tcW w:w="1217" w:type="dxa"/>
            <w:vAlign w:val="center"/>
          </w:tcPr>
          <w:p w:rsidR="007F36AD" w:rsidRPr="003B2E7D" w:rsidRDefault="007F36AD" w:rsidP="008F2C84">
            <w:pPr>
              <w:spacing w:line="276" w:lineRule="auto"/>
              <w:jc w:val="center"/>
              <w:rPr>
                <w:b/>
                <w:sz w:val="20"/>
              </w:rPr>
            </w:pPr>
            <w:r w:rsidRPr="003B2E7D">
              <w:rPr>
                <w:b/>
                <w:sz w:val="20"/>
              </w:rPr>
              <w:t>T</w:t>
            </w:r>
          </w:p>
        </w:tc>
        <w:tc>
          <w:tcPr>
            <w:tcW w:w="2789" w:type="dxa"/>
            <w:vAlign w:val="center"/>
          </w:tcPr>
          <w:p w:rsidR="007F36AD" w:rsidRDefault="007F36AD" w:rsidP="008F2C84">
            <w:pPr>
              <w:spacing w:line="276" w:lineRule="auto"/>
              <w:jc w:val="center"/>
              <w:rPr>
                <w:i/>
                <w:sz w:val="20"/>
              </w:rPr>
            </w:pPr>
            <w:r w:rsidRPr="007F6728">
              <w:rPr>
                <w:i/>
                <w:sz w:val="20"/>
              </w:rPr>
              <w:t>Threats</w:t>
            </w:r>
          </w:p>
        </w:tc>
        <w:tc>
          <w:tcPr>
            <w:tcW w:w="2782" w:type="dxa"/>
            <w:vAlign w:val="center"/>
          </w:tcPr>
          <w:p w:rsidR="007F36AD" w:rsidRPr="003B2E7D" w:rsidRDefault="00404BDB" w:rsidP="008F2C8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="007F36AD" w:rsidRPr="003B2E7D">
              <w:rPr>
                <w:sz w:val="20"/>
              </w:rPr>
              <w:t>agrożenia, trudności</w:t>
            </w:r>
          </w:p>
        </w:tc>
        <w:tc>
          <w:tcPr>
            <w:tcW w:w="2274" w:type="dxa"/>
            <w:vMerge/>
            <w:vAlign w:val="center"/>
          </w:tcPr>
          <w:p w:rsidR="007F36AD" w:rsidRDefault="007F36AD" w:rsidP="008F2C84">
            <w:pPr>
              <w:spacing w:line="276" w:lineRule="auto"/>
              <w:jc w:val="center"/>
              <w:rPr>
                <w:i/>
                <w:sz w:val="20"/>
              </w:rPr>
            </w:pPr>
          </w:p>
        </w:tc>
      </w:tr>
    </w:tbl>
    <w:p w:rsidR="007F36AD" w:rsidRPr="004F3736" w:rsidRDefault="007F36AD" w:rsidP="007F36AD">
      <w:pPr>
        <w:jc w:val="center"/>
        <w:rPr>
          <w:i/>
          <w:sz w:val="20"/>
        </w:rPr>
      </w:pPr>
      <w:r w:rsidRPr="004F3736">
        <w:rPr>
          <w:i/>
          <w:sz w:val="20"/>
        </w:rPr>
        <w:t>Źródło: Opracowanie własne</w:t>
      </w:r>
    </w:p>
    <w:p w:rsidR="00901229" w:rsidRDefault="00901229" w:rsidP="00901229">
      <w:pPr>
        <w:ind w:firstLine="709"/>
        <w:jc w:val="both"/>
      </w:pPr>
    </w:p>
    <w:p w:rsidR="00FF7A0A" w:rsidRDefault="007F36AD" w:rsidP="00901229">
      <w:pPr>
        <w:ind w:firstLine="709"/>
        <w:jc w:val="both"/>
      </w:pPr>
      <w:r>
        <w:t>An</w:t>
      </w:r>
      <w:r w:rsidRPr="00B7172B">
        <w:t xml:space="preserve">aliza SWOT </w:t>
      </w:r>
      <w:r w:rsidR="00C804BE">
        <w:t xml:space="preserve">(tabela 2) </w:t>
      </w:r>
      <w:r w:rsidRPr="00B7172B">
        <w:t xml:space="preserve">została przeprowadzona dla </w:t>
      </w:r>
      <w:r w:rsidR="00F77588">
        <w:t>obszaru funkcjonowania Lokalnej Gr</w:t>
      </w:r>
      <w:r w:rsidR="00360F39">
        <w:t>upy Dzi</w:t>
      </w:r>
      <w:r w:rsidR="00C70F80">
        <w:t>ałania „</w:t>
      </w:r>
      <w:r w:rsidR="009F5CB4">
        <w:t>Białe Ługi</w:t>
      </w:r>
      <w:r w:rsidR="00C70F80">
        <w:t xml:space="preserve">” (LGD) </w:t>
      </w:r>
      <w:r w:rsidRPr="00B7172B">
        <w:t xml:space="preserve">w oparciu o dostępne dane uzyskane podczas prac nad </w:t>
      </w:r>
      <w:r w:rsidR="005E5E93">
        <w:t>diagnozą obszaru</w:t>
      </w:r>
      <w:r w:rsidRPr="00B7172B">
        <w:t xml:space="preserve">, w tym </w:t>
      </w:r>
      <w:r w:rsidR="00CC3DE1">
        <w:t xml:space="preserve">przede wszystkim </w:t>
      </w:r>
      <w:r>
        <w:t>daneG</w:t>
      </w:r>
      <w:r w:rsidR="00360F39">
        <w:t xml:space="preserve">łównego </w:t>
      </w:r>
      <w:r>
        <w:t>U</w:t>
      </w:r>
      <w:r w:rsidR="00360F39">
        <w:t xml:space="preserve">rzędu </w:t>
      </w:r>
      <w:r>
        <w:t>S</w:t>
      </w:r>
      <w:r w:rsidR="00360F39">
        <w:t>tatystycznego</w:t>
      </w:r>
      <w:r>
        <w:t>,</w:t>
      </w:r>
      <w:r w:rsidRPr="00B7172B">
        <w:t xml:space="preserve"> a także na podstawie </w:t>
      </w:r>
      <w:r w:rsidR="00CC3DE1">
        <w:t xml:space="preserve">innych dostępnych źródeł internetowych oraz </w:t>
      </w:r>
      <w:r w:rsidRPr="00B7172B">
        <w:t>obserwacji własnych.</w:t>
      </w:r>
      <w:r w:rsidR="00901229">
        <w:t xml:space="preserve"> Wszystki</w:t>
      </w:r>
      <w:r w:rsidR="009F2AA0">
        <w:t>e zaprezentowane wnioski odnoszą się do lat 2009–2013 bądź 2009–2014.</w:t>
      </w:r>
    </w:p>
    <w:p w:rsidR="006347CF" w:rsidRDefault="006347CF" w:rsidP="00360F39">
      <w:pPr>
        <w:tabs>
          <w:tab w:val="left" w:pos="3900"/>
        </w:tabs>
        <w:spacing w:before="100" w:beforeAutospacing="1"/>
        <w:jc w:val="both"/>
      </w:pPr>
    </w:p>
    <w:p w:rsidR="006347CF" w:rsidRDefault="006347CF" w:rsidP="00FF7A0A">
      <w:pPr>
        <w:spacing w:before="100" w:beforeAutospacing="1"/>
        <w:jc w:val="both"/>
      </w:pPr>
    </w:p>
    <w:p w:rsidR="006347CF" w:rsidRDefault="0047587F" w:rsidP="0047587F">
      <w:pPr>
        <w:tabs>
          <w:tab w:val="left" w:pos="3915"/>
        </w:tabs>
        <w:spacing w:before="100" w:beforeAutospacing="1"/>
        <w:jc w:val="both"/>
      </w:pPr>
      <w:r>
        <w:tab/>
      </w:r>
    </w:p>
    <w:p w:rsidR="00CC3DE1" w:rsidRDefault="00CC3DE1" w:rsidP="0047587F">
      <w:pPr>
        <w:tabs>
          <w:tab w:val="left" w:pos="3915"/>
        </w:tabs>
        <w:spacing w:before="100" w:beforeAutospacing="1"/>
        <w:jc w:val="both"/>
      </w:pPr>
    </w:p>
    <w:p w:rsidR="00305754" w:rsidRDefault="00305754" w:rsidP="0047587F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</w:p>
    <w:p w:rsidR="009F5CB4" w:rsidRDefault="009F5CB4" w:rsidP="0047587F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</w:p>
    <w:p w:rsidR="009F5CB4" w:rsidRDefault="009F5CB4" w:rsidP="0047587F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</w:p>
    <w:p w:rsidR="006347CF" w:rsidRPr="0047587F" w:rsidRDefault="0047587F" w:rsidP="0047587F">
      <w:pPr>
        <w:pStyle w:val="Legenda"/>
        <w:spacing w:line="240" w:lineRule="auto"/>
        <w:jc w:val="center"/>
        <w:rPr>
          <w:i w:val="0"/>
          <w:color w:val="000000" w:themeColor="text1"/>
          <w:sz w:val="20"/>
          <w:szCs w:val="20"/>
        </w:rPr>
      </w:pPr>
      <w:r w:rsidRPr="0047587F">
        <w:rPr>
          <w:i w:val="0"/>
          <w:color w:val="000000" w:themeColor="text1"/>
          <w:sz w:val="20"/>
          <w:szCs w:val="20"/>
        </w:rPr>
        <w:lastRenderedPageBreak/>
        <w:t xml:space="preserve">Tabela </w:t>
      </w:r>
      <w:r w:rsidR="00DA4EF7" w:rsidRPr="0047587F">
        <w:rPr>
          <w:i w:val="0"/>
          <w:color w:val="000000" w:themeColor="text1"/>
          <w:sz w:val="20"/>
          <w:szCs w:val="20"/>
        </w:rPr>
        <w:fldChar w:fldCharType="begin"/>
      </w:r>
      <w:r w:rsidRPr="0047587F">
        <w:rPr>
          <w:i w:val="0"/>
          <w:color w:val="000000" w:themeColor="text1"/>
          <w:sz w:val="20"/>
          <w:szCs w:val="20"/>
        </w:rPr>
        <w:instrText xml:space="preserve"> SEQ Tabela \* ARABIC </w:instrText>
      </w:r>
      <w:r w:rsidR="00DA4EF7" w:rsidRPr="0047587F">
        <w:rPr>
          <w:i w:val="0"/>
          <w:color w:val="000000" w:themeColor="text1"/>
          <w:sz w:val="20"/>
          <w:szCs w:val="20"/>
        </w:rPr>
        <w:fldChar w:fldCharType="separate"/>
      </w:r>
      <w:r w:rsidR="0027575C">
        <w:rPr>
          <w:i w:val="0"/>
          <w:noProof/>
          <w:color w:val="000000" w:themeColor="text1"/>
          <w:sz w:val="20"/>
          <w:szCs w:val="20"/>
        </w:rPr>
        <w:t>2</w:t>
      </w:r>
      <w:r w:rsidR="00DA4EF7" w:rsidRPr="0047587F">
        <w:rPr>
          <w:i w:val="0"/>
          <w:color w:val="000000" w:themeColor="text1"/>
          <w:sz w:val="20"/>
          <w:szCs w:val="20"/>
        </w:rPr>
        <w:fldChar w:fldCharType="end"/>
      </w:r>
      <w:r w:rsidRPr="0047587F">
        <w:rPr>
          <w:i w:val="0"/>
          <w:color w:val="000000" w:themeColor="text1"/>
          <w:sz w:val="20"/>
          <w:szCs w:val="20"/>
        </w:rPr>
        <w:t xml:space="preserve"> Analiza SWOT obszaru LGD „</w:t>
      </w:r>
      <w:r w:rsidR="003E0630">
        <w:rPr>
          <w:i w:val="0"/>
          <w:color w:val="000000" w:themeColor="text1"/>
          <w:sz w:val="20"/>
          <w:szCs w:val="20"/>
        </w:rPr>
        <w:t>Białe Ługi</w:t>
      </w:r>
      <w:r w:rsidRPr="0047587F">
        <w:rPr>
          <w:i w:val="0"/>
          <w:color w:val="000000" w:themeColor="text1"/>
          <w:sz w:val="20"/>
          <w:szCs w:val="20"/>
        </w:rPr>
        <w:t>”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</w:tblGrid>
      <w:tr w:rsidR="006347CF" w:rsidRPr="008505B5" w:rsidTr="002D2F1E">
        <w:trPr>
          <w:trHeight w:val="454"/>
        </w:trPr>
        <w:tc>
          <w:tcPr>
            <w:tcW w:w="4606" w:type="dxa"/>
            <w:shd w:val="clear" w:color="auto" w:fill="FDE9D9" w:themeFill="accent6" w:themeFillTint="33"/>
            <w:vAlign w:val="center"/>
          </w:tcPr>
          <w:p w:rsidR="006347CF" w:rsidRPr="008505B5" w:rsidRDefault="006347CF" w:rsidP="008505B5">
            <w:pPr>
              <w:tabs>
                <w:tab w:val="left" w:pos="3255"/>
              </w:tabs>
              <w:spacing w:before="100" w:beforeAutospacing="1" w:line="276" w:lineRule="auto"/>
              <w:jc w:val="center"/>
              <w:rPr>
                <w:rFonts w:cstheme="minorHAnsi"/>
                <w:b/>
              </w:rPr>
            </w:pPr>
            <w:r w:rsidRPr="008505B5">
              <w:rPr>
                <w:rFonts w:cstheme="minorHAnsi"/>
                <w:b/>
              </w:rPr>
              <w:t>MOCNE STRONY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:rsidR="006347CF" w:rsidRPr="008505B5" w:rsidRDefault="006347CF" w:rsidP="008505B5">
            <w:pPr>
              <w:spacing w:before="100" w:beforeAutospacing="1" w:line="276" w:lineRule="auto"/>
              <w:jc w:val="center"/>
              <w:rPr>
                <w:rFonts w:cstheme="minorHAnsi"/>
                <w:b/>
              </w:rPr>
            </w:pPr>
            <w:r w:rsidRPr="008505B5">
              <w:rPr>
                <w:rFonts w:cstheme="minorHAnsi"/>
                <w:b/>
              </w:rPr>
              <w:t>SŁABE STRONY</w:t>
            </w:r>
          </w:p>
        </w:tc>
      </w:tr>
      <w:tr w:rsidR="006347CF" w:rsidRPr="008505B5" w:rsidTr="006347CF">
        <w:tc>
          <w:tcPr>
            <w:tcW w:w="4606" w:type="dxa"/>
          </w:tcPr>
          <w:p w:rsidR="00B4297E" w:rsidRPr="00FC0A18" w:rsidRDefault="00B4297E" w:rsidP="0022227F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FC0A18">
              <w:rPr>
                <w:rFonts w:cstheme="minorHAnsi"/>
                <w:i w:val="0"/>
                <w:sz w:val="22"/>
                <w:szCs w:val="22"/>
              </w:rPr>
              <w:t xml:space="preserve">Położenie w </w:t>
            </w:r>
            <w:r w:rsidR="007420E2">
              <w:rPr>
                <w:rFonts w:cstheme="minorHAnsi"/>
                <w:i w:val="0"/>
                <w:sz w:val="22"/>
                <w:szCs w:val="22"/>
              </w:rPr>
              <w:t>pobliżu</w:t>
            </w:r>
            <w:r w:rsidR="00FC0A18" w:rsidRPr="00FC0A18">
              <w:rPr>
                <w:rFonts w:cstheme="minorHAnsi"/>
                <w:i w:val="0"/>
                <w:sz w:val="22"/>
                <w:szCs w:val="22"/>
              </w:rPr>
              <w:t>dużych miast województwa świętokrzyskiego</w:t>
            </w:r>
            <w:r w:rsidR="00FC0A18">
              <w:rPr>
                <w:rFonts w:cstheme="minorHAnsi"/>
                <w:i w:val="0"/>
                <w:sz w:val="22"/>
                <w:szCs w:val="22"/>
              </w:rPr>
              <w:t xml:space="preserve"> (Kielce, Ostrowiec Świętokrzyski, </w:t>
            </w:r>
            <w:r w:rsidR="007420E2">
              <w:rPr>
                <w:rFonts w:cstheme="minorHAnsi"/>
                <w:i w:val="0"/>
                <w:sz w:val="22"/>
                <w:szCs w:val="22"/>
              </w:rPr>
              <w:t xml:space="preserve">Sandomierz, </w:t>
            </w:r>
            <w:r w:rsidR="00FC0A18">
              <w:rPr>
                <w:rFonts w:cstheme="minorHAnsi"/>
                <w:i w:val="0"/>
                <w:sz w:val="22"/>
                <w:szCs w:val="22"/>
              </w:rPr>
              <w:t>Busko</w:t>
            </w:r>
            <w:r w:rsidR="00FC0A18" w:rsidRPr="00FC0A18">
              <w:rPr>
                <w:rFonts w:cstheme="minorHAnsi"/>
                <w:i w:val="0"/>
                <w:sz w:val="22"/>
                <w:szCs w:val="22"/>
              </w:rPr>
              <w:t>-</w:t>
            </w:r>
            <w:r w:rsidR="007420E2">
              <w:rPr>
                <w:rFonts w:cstheme="minorHAnsi"/>
                <w:i w:val="0"/>
                <w:sz w:val="22"/>
                <w:szCs w:val="22"/>
              </w:rPr>
              <w:t>Zdrój</w:t>
            </w:r>
            <w:r w:rsidR="00FC0A18">
              <w:rPr>
                <w:rFonts w:cstheme="minorHAnsi"/>
                <w:i w:val="0"/>
                <w:sz w:val="22"/>
                <w:szCs w:val="22"/>
              </w:rPr>
              <w:t>)</w:t>
            </w:r>
            <w:r w:rsidR="00FC0A18" w:rsidRPr="00FC0A18">
              <w:rPr>
                <w:rFonts w:cstheme="minorHAnsi"/>
                <w:i w:val="0"/>
                <w:sz w:val="22"/>
                <w:szCs w:val="22"/>
              </w:rPr>
              <w:t xml:space="preserve"> i Tarnobrzeg</w:t>
            </w:r>
            <w:r w:rsidR="007420E2">
              <w:rPr>
                <w:rFonts w:cstheme="minorHAnsi"/>
                <w:i w:val="0"/>
                <w:sz w:val="22"/>
                <w:szCs w:val="22"/>
              </w:rPr>
              <w:t>a(województwo podkarpackie)</w:t>
            </w:r>
            <w:r w:rsidR="00FC0A18"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B91A2C" w:rsidRPr="007373C4" w:rsidRDefault="00D8067F" w:rsidP="00B91A2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Duża liczba szlaków pieszych, rowerowych i</w:t>
            </w:r>
            <w:r w:rsidR="00154475">
              <w:rPr>
                <w:rFonts w:cstheme="minorHAnsi"/>
                <w:i w:val="0"/>
                <w:sz w:val="22"/>
                <w:szCs w:val="22"/>
              </w:rPr>
              <w:t> </w:t>
            </w:r>
            <w:r>
              <w:rPr>
                <w:rFonts w:cstheme="minorHAnsi"/>
                <w:i w:val="0"/>
                <w:sz w:val="22"/>
                <w:szCs w:val="22"/>
              </w:rPr>
              <w:t>konnych sprzyjających aktywnej turystyce.</w:t>
            </w:r>
          </w:p>
          <w:p w:rsidR="00D8067F" w:rsidRDefault="007420E2" w:rsidP="00D8067F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Duża liczba różnorodnych</w:t>
            </w:r>
            <w:r w:rsidR="00D8067F">
              <w:rPr>
                <w:rFonts w:cstheme="minorHAnsi"/>
                <w:i w:val="0"/>
                <w:sz w:val="22"/>
                <w:szCs w:val="22"/>
              </w:rPr>
              <w:t xml:space="preserve"> form ochrony przyrody na obszarze LGD. </w:t>
            </w:r>
          </w:p>
          <w:p w:rsidR="007373C4" w:rsidRPr="000F2177" w:rsidRDefault="00D8067F" w:rsidP="00B91A2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Bogate zasoby wodne, będące podstawą do rozwoju turystyki wodnej i wędkarstwa.</w:t>
            </w:r>
          </w:p>
          <w:p w:rsidR="000F2177" w:rsidRPr="00B91A2C" w:rsidRDefault="000F2177" w:rsidP="00B91A2C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Stoki narciarskie będące zimową atrakcją na terenie LGD.</w:t>
            </w:r>
          </w:p>
          <w:p w:rsidR="009F5CB4" w:rsidRDefault="009F5CB4" w:rsidP="00B4297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9F5CB4">
              <w:rPr>
                <w:rFonts w:cstheme="minorHAnsi"/>
                <w:i w:val="0"/>
                <w:sz w:val="22"/>
                <w:szCs w:val="22"/>
              </w:rPr>
              <w:t xml:space="preserve">Wyższy udział procentowy ludności w wieku przedprodukcyjnym i </w:t>
            </w:r>
            <w:r w:rsidR="00E66072">
              <w:rPr>
                <w:rFonts w:cstheme="minorHAnsi"/>
                <w:i w:val="0"/>
                <w:sz w:val="22"/>
                <w:szCs w:val="22"/>
              </w:rPr>
              <w:t xml:space="preserve">niższy </w:t>
            </w:r>
            <w:r w:rsidRPr="009F5CB4">
              <w:rPr>
                <w:rFonts w:cstheme="minorHAnsi"/>
                <w:i w:val="0"/>
                <w:sz w:val="22"/>
                <w:szCs w:val="22"/>
              </w:rPr>
              <w:t xml:space="preserve">w wieku poprodukcyjnym w </w:t>
            </w:r>
            <w:r>
              <w:rPr>
                <w:rFonts w:cstheme="minorHAnsi"/>
                <w:i w:val="0"/>
                <w:sz w:val="22"/>
                <w:szCs w:val="22"/>
              </w:rPr>
              <w:t>st</w:t>
            </w:r>
            <w:r w:rsidR="00EF4D80">
              <w:rPr>
                <w:rFonts w:cstheme="minorHAnsi"/>
                <w:i w:val="0"/>
                <w:sz w:val="22"/>
                <w:szCs w:val="22"/>
              </w:rPr>
              <w:t xml:space="preserve">osunku do średniej dla Polski, </w:t>
            </w:r>
            <w:r>
              <w:rPr>
                <w:rFonts w:cstheme="minorHAnsi"/>
                <w:i w:val="0"/>
                <w:sz w:val="22"/>
                <w:szCs w:val="22"/>
              </w:rPr>
              <w:t>województwa świętokrzyskiego</w:t>
            </w:r>
            <w:r w:rsidR="00EF4D80">
              <w:rPr>
                <w:rFonts w:cstheme="minorHAnsi"/>
                <w:i w:val="0"/>
                <w:sz w:val="22"/>
                <w:szCs w:val="22"/>
              </w:rPr>
              <w:t xml:space="preserve"> i powiatu staszowskiego</w:t>
            </w:r>
            <w:r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9F5CB4" w:rsidRPr="0016445D" w:rsidRDefault="009F5CB4" w:rsidP="009F5CB4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Wyższy od średnich dla </w:t>
            </w:r>
            <w:r w:rsidR="00EF4D80">
              <w:rPr>
                <w:rFonts w:cstheme="minorHAnsi"/>
                <w:i w:val="0"/>
                <w:sz w:val="22"/>
                <w:szCs w:val="22"/>
              </w:rPr>
              <w:t xml:space="preserve">Polski, 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województwa świętokrzyskiego </w:t>
            </w:r>
            <w:r w:rsidR="00EF4D80">
              <w:rPr>
                <w:rFonts w:cstheme="minorHAnsi"/>
                <w:i w:val="0"/>
                <w:sz w:val="22"/>
                <w:szCs w:val="22"/>
              </w:rPr>
              <w:t xml:space="preserve">i powiatu kieleckiego 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>udział wydatków na gospodarkę k</w:t>
            </w:r>
            <w:r w:rsidR="00154475">
              <w:rPr>
                <w:rFonts w:cstheme="minorHAnsi"/>
                <w:i w:val="0"/>
                <w:sz w:val="22"/>
                <w:szCs w:val="22"/>
              </w:rPr>
              <w:t>omunalną i ochronę środowiska w 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>wydatkach ogółem gmin LGD.</w:t>
            </w:r>
          </w:p>
          <w:p w:rsidR="00754C14" w:rsidRPr="00754C14" w:rsidRDefault="00754C14" w:rsidP="00754C14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Niższa</w:t>
            </w:r>
            <w:r w:rsidRPr="00754C14">
              <w:rPr>
                <w:rFonts w:cstheme="minorHAnsi"/>
                <w:i w:val="0"/>
                <w:sz w:val="22"/>
                <w:szCs w:val="22"/>
              </w:rPr>
              <w:t xml:space="preserve"> stopa bezrobocia w pow</w:t>
            </w:r>
            <w:r>
              <w:rPr>
                <w:rFonts w:cstheme="minorHAnsi"/>
                <w:i w:val="0"/>
                <w:sz w:val="22"/>
                <w:szCs w:val="22"/>
              </w:rPr>
              <w:t>i</w:t>
            </w:r>
            <w:r w:rsidRPr="00754C14">
              <w:rPr>
                <w:rFonts w:cstheme="minorHAnsi"/>
                <w:i w:val="0"/>
                <w:sz w:val="22"/>
                <w:szCs w:val="22"/>
              </w:rPr>
              <w:t xml:space="preserve">ecie </w:t>
            </w:r>
            <w:r>
              <w:rPr>
                <w:rFonts w:cstheme="minorHAnsi"/>
                <w:i w:val="0"/>
                <w:sz w:val="22"/>
                <w:szCs w:val="22"/>
              </w:rPr>
              <w:t>staszowskim</w:t>
            </w:r>
            <w:r w:rsidRPr="00754C14">
              <w:rPr>
                <w:rFonts w:cstheme="minorHAnsi"/>
                <w:i w:val="0"/>
                <w:sz w:val="22"/>
                <w:szCs w:val="22"/>
              </w:rPr>
              <w:t xml:space="preserve"> w stosunku do średniej </w:t>
            </w:r>
            <w:r>
              <w:rPr>
                <w:rFonts w:cstheme="minorHAnsi"/>
                <w:i w:val="0"/>
                <w:sz w:val="22"/>
                <w:szCs w:val="22"/>
              </w:rPr>
              <w:t xml:space="preserve">stopy bezrobocia rejestrowanego </w:t>
            </w:r>
            <w:r w:rsidRPr="00754C14">
              <w:rPr>
                <w:rFonts w:cstheme="minorHAnsi"/>
                <w:i w:val="0"/>
                <w:sz w:val="22"/>
                <w:szCs w:val="22"/>
              </w:rPr>
              <w:t>w Polsce</w:t>
            </w:r>
            <w:r w:rsidR="00154475">
              <w:rPr>
                <w:rFonts w:cstheme="minorHAnsi"/>
                <w:i w:val="0"/>
                <w:sz w:val="22"/>
                <w:szCs w:val="22"/>
              </w:rPr>
              <w:t xml:space="preserve"> i </w:t>
            </w:r>
            <w:r w:rsidR="00EF4D80">
              <w:rPr>
                <w:rFonts w:cstheme="minorHAnsi"/>
                <w:i w:val="0"/>
                <w:sz w:val="22"/>
                <w:szCs w:val="22"/>
              </w:rPr>
              <w:t>województwie świętokrzyskim w 2014 roku.</w:t>
            </w:r>
          </w:p>
          <w:p w:rsidR="00E616C0" w:rsidRPr="00E616C0" w:rsidRDefault="00E616C0" w:rsidP="00E616C0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E616C0">
              <w:rPr>
                <w:rFonts w:cstheme="minorHAnsi"/>
                <w:i w:val="0"/>
                <w:sz w:val="22"/>
                <w:szCs w:val="22"/>
              </w:rPr>
              <w:t>Udział wydatków na kulturę i ochronę dziedzictwa narodowego wyższy w st</w:t>
            </w:r>
            <w:r w:rsidR="00EF4D80">
              <w:rPr>
                <w:rFonts w:cstheme="minorHAnsi"/>
                <w:i w:val="0"/>
                <w:sz w:val="22"/>
                <w:szCs w:val="22"/>
              </w:rPr>
              <w:t>osunku do wartości dla Polski, województwa świętokrzyskiego i powiatu staszowskiego.</w:t>
            </w:r>
          </w:p>
          <w:p w:rsidR="00670C9F" w:rsidRPr="00210CE0" w:rsidRDefault="00AD6143" w:rsidP="008505B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FC0A18">
              <w:rPr>
                <w:rFonts w:cstheme="minorHAnsi"/>
                <w:i w:val="0"/>
                <w:sz w:val="22"/>
                <w:szCs w:val="22"/>
              </w:rPr>
              <w:t>W</w:t>
            </w:r>
            <w:r w:rsidR="00F258E8" w:rsidRPr="00FC0A18">
              <w:rPr>
                <w:rFonts w:cstheme="minorHAnsi"/>
                <w:i w:val="0"/>
                <w:sz w:val="22"/>
                <w:szCs w:val="22"/>
              </w:rPr>
              <w:t>yższa od średnich dla Polski</w:t>
            </w:r>
            <w:r w:rsidR="00210CE0">
              <w:rPr>
                <w:rFonts w:cstheme="minorHAnsi"/>
                <w:i w:val="0"/>
                <w:sz w:val="22"/>
                <w:szCs w:val="22"/>
              </w:rPr>
              <w:t xml:space="preserve">, </w:t>
            </w:r>
            <w:r w:rsidR="00937496" w:rsidRPr="00210CE0">
              <w:rPr>
                <w:rFonts w:cstheme="minorHAnsi"/>
                <w:i w:val="0"/>
                <w:sz w:val="22"/>
                <w:szCs w:val="22"/>
              </w:rPr>
              <w:t xml:space="preserve">województwa </w:t>
            </w:r>
            <w:r w:rsidR="00FC0A18" w:rsidRPr="00210CE0">
              <w:rPr>
                <w:rFonts w:cstheme="minorHAnsi"/>
                <w:i w:val="0"/>
                <w:sz w:val="22"/>
                <w:szCs w:val="22"/>
              </w:rPr>
              <w:t xml:space="preserve">świętokrzyskiego </w:t>
            </w:r>
            <w:r w:rsidR="00210CE0">
              <w:rPr>
                <w:rFonts w:cstheme="minorHAnsi"/>
                <w:i w:val="0"/>
                <w:sz w:val="22"/>
                <w:szCs w:val="22"/>
              </w:rPr>
              <w:t xml:space="preserve">i powiatu staszowskiego </w:t>
            </w:r>
            <w:r w:rsidR="00937496" w:rsidRPr="00210CE0">
              <w:rPr>
                <w:rFonts w:cstheme="minorHAnsi"/>
                <w:i w:val="0"/>
                <w:sz w:val="22"/>
                <w:szCs w:val="22"/>
              </w:rPr>
              <w:t xml:space="preserve">liczba </w:t>
            </w:r>
            <w:r w:rsidR="00F258E8" w:rsidRPr="00210CE0">
              <w:rPr>
                <w:rFonts w:cstheme="minorHAnsi"/>
                <w:i w:val="0"/>
                <w:sz w:val="22"/>
                <w:szCs w:val="22"/>
              </w:rPr>
              <w:t xml:space="preserve">nowych </w:t>
            </w:r>
            <w:r w:rsidR="00937496" w:rsidRPr="00210CE0">
              <w:rPr>
                <w:rFonts w:cstheme="minorHAnsi"/>
                <w:i w:val="0"/>
                <w:sz w:val="22"/>
                <w:szCs w:val="22"/>
              </w:rPr>
              <w:t>budynków</w:t>
            </w:r>
            <w:r w:rsidR="00F258E8" w:rsidRPr="00210CE0">
              <w:rPr>
                <w:rFonts w:cstheme="minorHAnsi"/>
                <w:i w:val="0"/>
                <w:sz w:val="22"/>
                <w:szCs w:val="22"/>
              </w:rPr>
              <w:t xml:space="preserve"> oddanych do użytkowania na obszarze LGD.</w:t>
            </w:r>
          </w:p>
          <w:p w:rsidR="009A5338" w:rsidRPr="00FC0A18" w:rsidRDefault="00210CE0" w:rsidP="009A5338">
            <w:pPr>
              <w:pStyle w:val="Akapitzlist"/>
              <w:numPr>
                <w:ilvl w:val="0"/>
                <w:numId w:val="1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 xml:space="preserve">Wyższy od średniej dla kraju, </w:t>
            </w:r>
            <w:r w:rsidR="00FC0A18" w:rsidRPr="00FC0A18">
              <w:rPr>
                <w:rFonts w:cstheme="minorHAnsi"/>
                <w:i w:val="0"/>
                <w:sz w:val="22"/>
                <w:szCs w:val="22"/>
              </w:rPr>
              <w:t>województwa</w:t>
            </w:r>
            <w:r>
              <w:rPr>
                <w:rFonts w:cstheme="minorHAnsi"/>
                <w:i w:val="0"/>
                <w:sz w:val="22"/>
                <w:szCs w:val="22"/>
              </w:rPr>
              <w:br/>
              <w:t>i powiatów</w:t>
            </w:r>
            <w:r w:rsidR="009A5338" w:rsidRPr="00FC0A18">
              <w:rPr>
                <w:rFonts w:cstheme="minorHAnsi"/>
                <w:i w:val="0"/>
                <w:sz w:val="22"/>
                <w:szCs w:val="22"/>
              </w:rPr>
              <w:t>odsetek dzieci w wieku 3–5 lat objętych wychowaniem przedszkolnym na obszarze LGD.</w:t>
            </w:r>
          </w:p>
          <w:p w:rsidR="00486F92" w:rsidRPr="00FC0A18" w:rsidRDefault="00486F92" w:rsidP="008505B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 w:rsidRPr="00FC0A18">
              <w:rPr>
                <w:rFonts w:cstheme="minorHAnsi"/>
                <w:i w:val="0"/>
                <w:sz w:val="22"/>
                <w:szCs w:val="22"/>
              </w:rPr>
              <w:t>Duża liczba placówek bibliotecznych na obszarze LGD.</w:t>
            </w:r>
          </w:p>
          <w:p w:rsidR="006F5560" w:rsidRPr="00FC0A18" w:rsidRDefault="00FC0A18" w:rsidP="00FC0A18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Bardzo d</w:t>
            </w:r>
            <w:r w:rsidR="00610BAC" w:rsidRPr="00FC0A18">
              <w:rPr>
                <w:rFonts w:cstheme="minorHAnsi"/>
                <w:i w:val="0"/>
                <w:sz w:val="22"/>
                <w:szCs w:val="22"/>
              </w:rPr>
              <w:t>uża liczba zabytków nieruchomych na obszarze LGD wpisanych do rejestru Narodowego Instytutu Dziedzictwa.</w:t>
            </w:r>
          </w:p>
          <w:p w:rsidR="002A1850" w:rsidRPr="00D8067F" w:rsidRDefault="00FC0A18" w:rsidP="00D8067F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 xml:space="preserve"> Regionalne produkty spożywcze</w:t>
            </w:r>
            <w:r w:rsidR="00D8067F">
              <w:rPr>
                <w:rFonts w:cstheme="minorHAnsi"/>
                <w:i w:val="0"/>
                <w:sz w:val="22"/>
                <w:szCs w:val="22"/>
              </w:rPr>
              <w:t xml:space="preserve"> i wyroby rękodzielnicze</w:t>
            </w:r>
            <w:r>
              <w:rPr>
                <w:rFonts w:cstheme="minorHAnsi"/>
                <w:i w:val="0"/>
                <w:sz w:val="22"/>
                <w:szCs w:val="22"/>
              </w:rPr>
              <w:t>, będące wizytówką regionu.</w:t>
            </w:r>
          </w:p>
        </w:tc>
        <w:tc>
          <w:tcPr>
            <w:tcW w:w="4606" w:type="dxa"/>
          </w:tcPr>
          <w:p w:rsidR="00521F8E" w:rsidRDefault="0060520D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9F5CB4">
              <w:rPr>
                <w:rFonts w:cstheme="minorHAnsi"/>
                <w:i w:val="0"/>
                <w:sz w:val="22"/>
                <w:szCs w:val="22"/>
              </w:rPr>
              <w:t>Ujemny przyrost naturalny</w:t>
            </w:r>
            <w:r w:rsidR="00154475">
              <w:rPr>
                <w:rFonts w:cstheme="minorHAnsi"/>
                <w:i w:val="0"/>
                <w:sz w:val="22"/>
                <w:szCs w:val="22"/>
              </w:rPr>
              <w:t>i saldo migracji</w:t>
            </w:r>
            <w:r w:rsidR="00521F8E" w:rsidRPr="009F5CB4">
              <w:rPr>
                <w:rFonts w:cstheme="minorHAnsi"/>
                <w:i w:val="0"/>
                <w:sz w:val="22"/>
                <w:szCs w:val="22"/>
              </w:rPr>
              <w:t>na obszarze LGD</w:t>
            </w:r>
            <w:r w:rsidRPr="009F5CB4"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E616C0" w:rsidRPr="00E616C0" w:rsidRDefault="00154475" w:rsidP="00E616C0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Zmniejszająca się</w:t>
            </w:r>
            <w:r w:rsidR="00E616C0" w:rsidRPr="00E616C0">
              <w:rPr>
                <w:rFonts w:cstheme="minorHAnsi"/>
                <w:i w:val="0"/>
                <w:sz w:val="22"/>
                <w:szCs w:val="22"/>
              </w:rPr>
              <w:t xml:space="preserve"> liczba mieszkańców na obszarze LGD na przestrzeni lat 2009–2014.</w:t>
            </w:r>
          </w:p>
          <w:p w:rsidR="00521F8E" w:rsidRPr="0016445D" w:rsidRDefault="0065075D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>Dochody</w:t>
            </w:r>
            <w:r w:rsidR="00B53DF6" w:rsidRPr="0016445D">
              <w:rPr>
                <w:rFonts w:cstheme="minorHAnsi"/>
                <w:i w:val="0"/>
                <w:sz w:val="22"/>
                <w:szCs w:val="22"/>
              </w:rPr>
              <w:t xml:space="preserve"> ogółem</w:t>
            </w:r>
            <w:r w:rsidR="00A66C9A" w:rsidRPr="0016445D">
              <w:rPr>
                <w:rFonts w:cstheme="minorHAnsi"/>
                <w:i w:val="0"/>
                <w:sz w:val="22"/>
                <w:szCs w:val="22"/>
              </w:rPr>
              <w:t xml:space="preserve"> budżetów gmin</w:t>
            </w:r>
            <w:r w:rsidR="00A66C9A" w:rsidRPr="0016445D">
              <w:rPr>
                <w:rFonts w:cstheme="minorHAnsi"/>
                <w:i w:val="0"/>
                <w:sz w:val="22"/>
                <w:szCs w:val="22"/>
              </w:rPr>
              <w:br/>
            </w:r>
            <w:r w:rsidRPr="0016445D">
              <w:rPr>
                <w:rFonts w:cstheme="minorHAnsi"/>
                <w:i w:val="0"/>
                <w:sz w:val="22"/>
                <w:szCs w:val="22"/>
              </w:rPr>
              <w:t>w przeliczeniu na1 mieszkańca znacznie</w:t>
            </w:r>
            <w:r w:rsidR="008A5C62">
              <w:rPr>
                <w:rFonts w:cstheme="minorHAnsi"/>
                <w:i w:val="0"/>
                <w:sz w:val="22"/>
                <w:szCs w:val="22"/>
              </w:rPr>
              <w:t xml:space="preserve"> niższe od średnich dla Polski,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 województwa </w:t>
            </w:r>
            <w:r w:rsidR="0016445D">
              <w:rPr>
                <w:rFonts w:cstheme="minorHAnsi"/>
                <w:i w:val="0"/>
                <w:sz w:val="22"/>
                <w:szCs w:val="22"/>
              </w:rPr>
              <w:t>świętokrzyskiego</w:t>
            </w:r>
            <w:r w:rsidR="008A5C62">
              <w:rPr>
                <w:rFonts w:cstheme="minorHAnsi"/>
                <w:i w:val="0"/>
                <w:sz w:val="22"/>
                <w:szCs w:val="22"/>
              </w:rPr>
              <w:t xml:space="preserve"> i powiatu staszowskiego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65075D" w:rsidRPr="0016445D" w:rsidRDefault="008A5C62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 xml:space="preserve">Niższy od średniej dla kraju, </w:t>
            </w:r>
            <w:r w:rsidR="0065075D" w:rsidRPr="0016445D">
              <w:rPr>
                <w:rFonts w:cstheme="minorHAnsi"/>
                <w:i w:val="0"/>
                <w:sz w:val="22"/>
                <w:szCs w:val="22"/>
              </w:rPr>
              <w:t>województwa</w:t>
            </w:r>
            <w:r>
              <w:rPr>
                <w:rFonts w:cstheme="minorHAnsi"/>
                <w:i w:val="0"/>
                <w:sz w:val="22"/>
                <w:szCs w:val="22"/>
              </w:rPr>
              <w:br/>
              <w:t>i powiatów średni dochód podatkowy gmin</w:t>
            </w:r>
            <w:r>
              <w:rPr>
                <w:rFonts w:cstheme="minorHAnsi"/>
                <w:i w:val="0"/>
                <w:sz w:val="22"/>
                <w:szCs w:val="22"/>
              </w:rPr>
              <w:br/>
            </w:r>
            <w:r w:rsidR="0065075D" w:rsidRPr="0016445D">
              <w:rPr>
                <w:rFonts w:cstheme="minorHAnsi"/>
                <w:i w:val="0"/>
                <w:sz w:val="22"/>
                <w:szCs w:val="22"/>
              </w:rPr>
              <w:t>w przeliczeniu na 1 mieszkańca.</w:t>
            </w:r>
          </w:p>
          <w:p w:rsidR="0065075D" w:rsidRPr="0016445D" w:rsidRDefault="0016445D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Niemal</w:t>
            </w:r>
            <w:r w:rsidR="00F60D68" w:rsidRPr="0016445D">
              <w:rPr>
                <w:rFonts w:cstheme="minorHAnsi"/>
                <w:i w:val="0"/>
                <w:sz w:val="22"/>
                <w:szCs w:val="22"/>
              </w:rPr>
              <w:t xml:space="preserve"> d</w:t>
            </w:r>
            <w:r w:rsidR="00400B89" w:rsidRPr="0016445D">
              <w:rPr>
                <w:rFonts w:cstheme="minorHAnsi"/>
                <w:i w:val="0"/>
                <w:sz w:val="22"/>
                <w:szCs w:val="22"/>
              </w:rPr>
              <w:t>wukrotnie niż</w:t>
            </w:r>
            <w:r w:rsidR="006E4C6E" w:rsidRPr="0016445D">
              <w:rPr>
                <w:rFonts w:cstheme="minorHAnsi"/>
                <w:i w:val="0"/>
                <w:sz w:val="22"/>
                <w:szCs w:val="22"/>
              </w:rPr>
              <w:t xml:space="preserve">szy niż średnia krajowa udział </w:t>
            </w:r>
            <w:r w:rsidR="00400B89" w:rsidRPr="0016445D">
              <w:rPr>
                <w:rFonts w:cstheme="minorHAnsi"/>
                <w:i w:val="0"/>
                <w:sz w:val="22"/>
                <w:szCs w:val="22"/>
              </w:rPr>
              <w:t>w podatkach stanowiących dochody budżetu państwa z podatku od osób fizycznych.</w:t>
            </w:r>
          </w:p>
          <w:p w:rsidR="00400B89" w:rsidRPr="0016445D" w:rsidRDefault="00494BD3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>Bardzo mały</w:t>
            </w:r>
            <w:r w:rsidR="00400B89" w:rsidRPr="0016445D">
              <w:rPr>
                <w:rFonts w:cstheme="minorHAnsi"/>
                <w:i w:val="0"/>
                <w:sz w:val="22"/>
                <w:szCs w:val="22"/>
              </w:rPr>
              <w:t xml:space="preserve"> udział w podatkach stanowiących dochody budżetu pań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>stwa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br/>
              <w:t xml:space="preserve">z podatku od osób prawnych – </w:t>
            </w:r>
            <w:r w:rsidR="008A5C62">
              <w:rPr>
                <w:rFonts w:cstheme="minorHAnsi"/>
                <w:i w:val="0"/>
                <w:sz w:val="22"/>
                <w:szCs w:val="22"/>
              </w:rPr>
              <w:t xml:space="preserve">blisko </w:t>
            </w:r>
            <w:r w:rsidR="0016445D" w:rsidRPr="0016445D">
              <w:rPr>
                <w:rFonts w:cstheme="minorHAnsi"/>
                <w:i w:val="0"/>
                <w:sz w:val="22"/>
                <w:szCs w:val="22"/>
              </w:rPr>
              <w:t>pięciokrotnie</w:t>
            </w:r>
            <w:r w:rsidR="00C17C8C">
              <w:rPr>
                <w:rFonts w:cstheme="minorHAnsi"/>
                <w:i w:val="0"/>
                <w:sz w:val="22"/>
                <w:szCs w:val="22"/>
              </w:rPr>
              <w:t>niższy niż wartość dla Polski.</w:t>
            </w:r>
          </w:p>
          <w:p w:rsidR="00BD15D5" w:rsidRPr="0016445D" w:rsidRDefault="008A5C62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Niższy od średniej dla Polski, województwa świętokrzyskiego i powiatu staszowskiego</w:t>
            </w:r>
            <w:r w:rsidR="00400B89" w:rsidRPr="0016445D">
              <w:rPr>
                <w:rFonts w:cstheme="minorHAnsi"/>
                <w:i w:val="0"/>
                <w:sz w:val="22"/>
                <w:szCs w:val="22"/>
              </w:rPr>
              <w:t xml:space="preserve"> udział dochodów własnychw dochodach ogółem</w:t>
            </w:r>
            <w:r w:rsidR="00BD15D5" w:rsidRPr="0016445D">
              <w:rPr>
                <w:rFonts w:cstheme="minorHAnsi"/>
                <w:i w:val="0"/>
                <w:sz w:val="22"/>
                <w:szCs w:val="22"/>
              </w:rPr>
              <w:t xml:space="preserve"> samorządów wchodzących w skład LGD.</w:t>
            </w:r>
          </w:p>
          <w:p w:rsidR="00BD15D5" w:rsidRPr="0016445D" w:rsidRDefault="00BD15D5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Wydatki </w:t>
            </w:r>
            <w:r w:rsidR="00B53DF6" w:rsidRPr="0016445D">
              <w:rPr>
                <w:rFonts w:cstheme="minorHAnsi"/>
                <w:i w:val="0"/>
                <w:sz w:val="22"/>
                <w:szCs w:val="22"/>
              </w:rPr>
              <w:t xml:space="preserve">ogółem 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>gmin</w:t>
            </w:r>
            <w:r w:rsidR="00C220AC" w:rsidRPr="0016445D">
              <w:rPr>
                <w:rFonts w:cstheme="minorHAnsi"/>
                <w:i w:val="0"/>
                <w:sz w:val="22"/>
                <w:szCs w:val="22"/>
              </w:rPr>
              <w:t xml:space="preserve"> wchodzących w skład LGD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 w przeliczeniu na1 mieszkań</w:t>
            </w:r>
            <w:r w:rsidR="00670C9F" w:rsidRPr="0016445D">
              <w:rPr>
                <w:rFonts w:cstheme="minorHAnsi"/>
                <w:i w:val="0"/>
                <w:sz w:val="22"/>
                <w:szCs w:val="22"/>
              </w:rPr>
              <w:t>ca niższe od średnich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 dla kraju</w:t>
            </w:r>
            <w:r w:rsidR="008A5C62">
              <w:rPr>
                <w:rFonts w:cstheme="minorHAnsi"/>
                <w:i w:val="0"/>
                <w:sz w:val="22"/>
                <w:szCs w:val="22"/>
              </w:rPr>
              <w:t xml:space="preserve">, 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>województwa</w:t>
            </w:r>
            <w:r w:rsidR="008A5C62">
              <w:rPr>
                <w:rFonts w:cstheme="minorHAnsi"/>
                <w:i w:val="0"/>
                <w:sz w:val="22"/>
                <w:szCs w:val="22"/>
              </w:rPr>
              <w:t xml:space="preserve"> i powiatu staszowskiego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BD15D5" w:rsidRDefault="00670C9F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>Znacząco niższa od średnich dla Polski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br/>
              <w:t xml:space="preserve">i województwa </w:t>
            </w:r>
            <w:r w:rsidR="0016445D" w:rsidRPr="0016445D">
              <w:rPr>
                <w:rFonts w:cstheme="minorHAnsi"/>
                <w:i w:val="0"/>
                <w:sz w:val="22"/>
                <w:szCs w:val="22"/>
              </w:rPr>
              <w:t xml:space="preserve">świętokrzyskiego 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liczba podmiotów </w:t>
            </w:r>
            <w:r w:rsidR="002D2F1E">
              <w:rPr>
                <w:rFonts w:cstheme="minorHAnsi"/>
                <w:i w:val="0"/>
                <w:sz w:val="22"/>
                <w:szCs w:val="22"/>
              </w:rPr>
              <w:t>gospodarczych w przeliczeniu na</w:t>
            </w:r>
            <w:r w:rsidR="002D2F1E">
              <w:rPr>
                <w:rFonts w:cstheme="minorHAnsi"/>
                <w:i w:val="0"/>
                <w:sz w:val="22"/>
                <w:szCs w:val="22"/>
              </w:rPr>
              <w:br/>
            </w: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10 tys. ludności. </w:t>
            </w:r>
          </w:p>
          <w:p w:rsidR="004143C9" w:rsidRPr="0016445D" w:rsidRDefault="00806094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>Liczba jednostek nowozarejestrowanych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br/>
              <w:t xml:space="preserve"> w rejestrze REGON niższa od wartości średnich dla </w:t>
            </w:r>
            <w:r w:rsidR="009A3F96">
              <w:rPr>
                <w:rFonts w:cstheme="minorHAnsi"/>
                <w:i w:val="0"/>
                <w:sz w:val="22"/>
                <w:szCs w:val="22"/>
              </w:rPr>
              <w:t xml:space="preserve">Polski, </w:t>
            </w:r>
            <w:r w:rsidR="0016445D" w:rsidRPr="0016445D">
              <w:rPr>
                <w:rFonts w:cstheme="minorHAnsi"/>
                <w:i w:val="0"/>
                <w:sz w:val="22"/>
                <w:szCs w:val="22"/>
              </w:rPr>
              <w:t>województwa świętokrzyskiego</w:t>
            </w:r>
            <w:r w:rsidR="002D2F1E">
              <w:rPr>
                <w:rFonts w:cstheme="minorHAnsi"/>
                <w:i w:val="0"/>
                <w:sz w:val="22"/>
                <w:szCs w:val="22"/>
              </w:rPr>
              <w:br/>
            </w:r>
            <w:r w:rsidR="009A3F96">
              <w:rPr>
                <w:rFonts w:cstheme="minorHAnsi"/>
                <w:i w:val="0"/>
                <w:sz w:val="22"/>
                <w:szCs w:val="22"/>
              </w:rPr>
              <w:t>i powiatu kieleckiego</w:t>
            </w:r>
            <w:r w:rsidR="0016445D" w:rsidRPr="0016445D"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2403D9" w:rsidRPr="0016445D" w:rsidRDefault="002403D9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>Niekorzystne w stosunku do Polski</w:t>
            </w:r>
            <w:r w:rsidR="00404BDB" w:rsidRPr="0016445D">
              <w:rPr>
                <w:rFonts w:cstheme="minorHAnsi"/>
                <w:i w:val="0"/>
                <w:sz w:val="22"/>
                <w:szCs w:val="22"/>
              </w:rPr>
              <w:br/>
            </w:r>
            <w:r w:rsidRPr="0016445D">
              <w:rPr>
                <w:rFonts w:cstheme="minorHAnsi"/>
                <w:i w:val="0"/>
                <w:sz w:val="22"/>
                <w:szCs w:val="22"/>
              </w:rPr>
              <w:t xml:space="preserve">i województwa </w:t>
            </w:r>
            <w:r w:rsidR="0016445D" w:rsidRPr="0016445D">
              <w:rPr>
                <w:rFonts w:cstheme="minorHAnsi"/>
                <w:i w:val="0"/>
                <w:sz w:val="22"/>
                <w:szCs w:val="22"/>
              </w:rPr>
              <w:t>świętokrzyskiego</w:t>
            </w:r>
            <w:r w:rsidR="00404BDB" w:rsidRPr="0016445D">
              <w:rPr>
                <w:rFonts w:cstheme="minorHAnsi"/>
                <w:i w:val="0"/>
                <w:sz w:val="22"/>
                <w:szCs w:val="22"/>
              </w:rPr>
              <w:t>wartości wskaźników dotyczących podmiotów gospodarczyc</w:t>
            </w:r>
            <w:r w:rsidR="00C17C8C">
              <w:rPr>
                <w:rFonts w:cstheme="minorHAnsi"/>
                <w:i w:val="0"/>
                <w:sz w:val="22"/>
                <w:szCs w:val="22"/>
              </w:rPr>
              <w:t>h przypadających na 1000 osób w </w:t>
            </w:r>
            <w:r w:rsidR="00404BDB" w:rsidRPr="0016445D">
              <w:rPr>
                <w:rFonts w:cstheme="minorHAnsi"/>
                <w:i w:val="0"/>
                <w:sz w:val="22"/>
                <w:szCs w:val="22"/>
              </w:rPr>
              <w:t>wieku produkcyjnym oraz osób fizycznych prowadzących działalność gospodarczą</w:t>
            </w:r>
            <w:r w:rsidR="00404BDB" w:rsidRPr="0016445D">
              <w:rPr>
                <w:rFonts w:cstheme="minorHAnsi"/>
                <w:i w:val="0"/>
                <w:sz w:val="22"/>
                <w:szCs w:val="22"/>
              </w:rPr>
              <w:br/>
              <w:t>w przeliczeniu na 1 000 mieszkańców.</w:t>
            </w:r>
          </w:p>
          <w:p w:rsidR="008F6ABF" w:rsidRPr="0016445D" w:rsidRDefault="00A321A8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>Rozdrobniona struktura gospodarstw rolnych.</w:t>
            </w:r>
          </w:p>
          <w:p w:rsidR="008F6ABF" w:rsidRPr="0016445D" w:rsidRDefault="008F6ABF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16445D">
              <w:rPr>
                <w:rFonts w:cstheme="minorHAnsi"/>
                <w:i w:val="0"/>
                <w:sz w:val="22"/>
                <w:szCs w:val="22"/>
              </w:rPr>
              <w:t>Niższa od średniej dla Polski liczba fundacji, stowarzyszeń i organizacji społecznych</w:t>
            </w:r>
            <w:r w:rsidRPr="0016445D">
              <w:rPr>
                <w:rFonts w:cstheme="minorHAnsi"/>
                <w:i w:val="0"/>
                <w:sz w:val="22"/>
                <w:szCs w:val="22"/>
              </w:rPr>
              <w:br/>
            </w:r>
            <w:r w:rsidRPr="0016445D">
              <w:rPr>
                <w:rFonts w:cstheme="minorHAnsi"/>
                <w:i w:val="0"/>
                <w:sz w:val="22"/>
                <w:szCs w:val="22"/>
              </w:rPr>
              <w:lastRenderedPageBreak/>
              <w:t>w przeliczeniu na 10 tys. mieszkańców.</w:t>
            </w:r>
          </w:p>
          <w:p w:rsidR="00C82100" w:rsidRPr="00754C14" w:rsidRDefault="00C82100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754C14">
              <w:rPr>
                <w:rFonts w:cstheme="minorHAnsi"/>
                <w:i w:val="0"/>
                <w:sz w:val="22"/>
                <w:szCs w:val="22"/>
              </w:rPr>
              <w:t>Wysoka stopa bezrobocia w</w:t>
            </w:r>
            <w:r w:rsidR="00754C14" w:rsidRPr="00754C14">
              <w:rPr>
                <w:rFonts w:cstheme="minorHAnsi"/>
                <w:i w:val="0"/>
                <w:sz w:val="22"/>
                <w:szCs w:val="22"/>
              </w:rPr>
              <w:t xml:space="preserve"> pow</w:t>
            </w:r>
            <w:r w:rsidR="00E616C0">
              <w:rPr>
                <w:rFonts w:cstheme="minorHAnsi"/>
                <w:i w:val="0"/>
                <w:sz w:val="22"/>
                <w:szCs w:val="22"/>
              </w:rPr>
              <w:t>i</w:t>
            </w:r>
            <w:r w:rsidR="00754C14" w:rsidRPr="00754C14">
              <w:rPr>
                <w:rFonts w:cstheme="minorHAnsi"/>
                <w:i w:val="0"/>
                <w:sz w:val="22"/>
                <w:szCs w:val="22"/>
              </w:rPr>
              <w:t xml:space="preserve">ecie kieleckim w stosunku do </w:t>
            </w:r>
            <w:r w:rsidRPr="00754C14">
              <w:rPr>
                <w:rFonts w:cstheme="minorHAnsi"/>
                <w:i w:val="0"/>
                <w:sz w:val="22"/>
                <w:szCs w:val="22"/>
              </w:rPr>
              <w:t>średniej stopy bez</w:t>
            </w:r>
            <w:r w:rsidR="00754C14">
              <w:rPr>
                <w:rFonts w:cstheme="minorHAnsi"/>
                <w:i w:val="0"/>
                <w:sz w:val="22"/>
                <w:szCs w:val="22"/>
              </w:rPr>
              <w:t>robocia rejestrowanegow Polsce.</w:t>
            </w:r>
          </w:p>
          <w:p w:rsidR="00800DB6" w:rsidRPr="00754C14" w:rsidRDefault="00800DB6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754C14">
              <w:rPr>
                <w:rFonts w:cstheme="minorHAnsi"/>
                <w:i w:val="0"/>
                <w:sz w:val="22"/>
                <w:szCs w:val="22"/>
              </w:rPr>
              <w:t>Niski poziom wykształcenia osób bezrobotnych.</w:t>
            </w:r>
          </w:p>
          <w:p w:rsidR="00800DB6" w:rsidRPr="00754C14" w:rsidRDefault="00800DB6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754C14">
              <w:rPr>
                <w:rFonts w:cstheme="minorHAnsi"/>
                <w:i w:val="0"/>
                <w:sz w:val="22"/>
                <w:szCs w:val="22"/>
              </w:rPr>
              <w:t xml:space="preserve">Wskaźnik bezrobocia </w:t>
            </w:r>
            <w:r w:rsidR="006A4CD2" w:rsidRPr="00754C14">
              <w:rPr>
                <w:rFonts w:cstheme="minorHAnsi"/>
                <w:i w:val="0"/>
                <w:sz w:val="22"/>
                <w:szCs w:val="22"/>
              </w:rPr>
              <w:t xml:space="preserve">(liczba bezrobotnych do liczby osób w wieku produkcyjnym) </w:t>
            </w:r>
            <w:r w:rsidR="00C239E2">
              <w:rPr>
                <w:rFonts w:cstheme="minorHAnsi"/>
                <w:i w:val="0"/>
                <w:sz w:val="22"/>
                <w:szCs w:val="22"/>
              </w:rPr>
              <w:t>wyższy od średniej</w:t>
            </w:r>
            <w:r w:rsidR="00754C14" w:rsidRPr="00754C14">
              <w:rPr>
                <w:rFonts w:cstheme="minorHAnsi"/>
                <w:i w:val="0"/>
                <w:sz w:val="22"/>
                <w:szCs w:val="22"/>
              </w:rPr>
              <w:t xml:space="preserve"> dla Polski.</w:t>
            </w:r>
          </w:p>
          <w:p w:rsidR="005460D9" w:rsidRPr="00754C14" w:rsidRDefault="009A5338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754C14">
              <w:rPr>
                <w:rFonts w:cstheme="minorHAnsi"/>
                <w:i w:val="0"/>
                <w:sz w:val="22"/>
                <w:szCs w:val="22"/>
              </w:rPr>
              <w:t>Zdecydowanie n</w:t>
            </w:r>
            <w:r w:rsidR="005460D9" w:rsidRPr="00754C14">
              <w:rPr>
                <w:rFonts w:cstheme="minorHAnsi"/>
                <w:i w:val="0"/>
                <w:sz w:val="22"/>
                <w:szCs w:val="22"/>
              </w:rPr>
              <w:t>iższa o</w:t>
            </w:r>
            <w:r w:rsidR="002F3E2F" w:rsidRPr="00754C14">
              <w:rPr>
                <w:rFonts w:cstheme="minorHAnsi"/>
                <w:i w:val="0"/>
                <w:sz w:val="22"/>
                <w:szCs w:val="22"/>
              </w:rPr>
              <w:t xml:space="preserve">d </w:t>
            </w:r>
            <w:r w:rsidR="00C239E2">
              <w:rPr>
                <w:rFonts w:cstheme="minorHAnsi"/>
                <w:i w:val="0"/>
                <w:sz w:val="22"/>
                <w:szCs w:val="22"/>
              </w:rPr>
              <w:t xml:space="preserve">średniej dla kraju, </w:t>
            </w:r>
            <w:r w:rsidR="005460D9" w:rsidRPr="00754C14">
              <w:rPr>
                <w:rFonts w:cstheme="minorHAnsi"/>
                <w:i w:val="0"/>
                <w:sz w:val="22"/>
                <w:szCs w:val="22"/>
              </w:rPr>
              <w:t>województwa</w:t>
            </w:r>
            <w:r w:rsidR="00C239E2">
              <w:rPr>
                <w:rFonts w:cstheme="minorHAnsi"/>
                <w:i w:val="0"/>
                <w:sz w:val="22"/>
                <w:szCs w:val="22"/>
              </w:rPr>
              <w:t xml:space="preserve"> i powiatu staszowskiego</w:t>
            </w:r>
            <w:r w:rsidR="00ED3EFE" w:rsidRPr="00754C14">
              <w:rPr>
                <w:rFonts w:cstheme="minorHAnsi"/>
                <w:i w:val="0"/>
                <w:sz w:val="22"/>
                <w:szCs w:val="22"/>
              </w:rPr>
              <w:t>liczba osób pracującychw przeliczeniu na 1000 mieszkańców.</w:t>
            </w:r>
          </w:p>
          <w:p w:rsidR="00407E55" w:rsidRDefault="00407E55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754C14">
              <w:rPr>
                <w:rFonts w:cstheme="minorHAnsi"/>
                <w:i w:val="0"/>
                <w:sz w:val="22"/>
                <w:szCs w:val="22"/>
              </w:rPr>
              <w:t xml:space="preserve">Przeciętne miesięczne wynagrodzenie brutto </w:t>
            </w:r>
            <w:r w:rsidR="00754C14" w:rsidRPr="00754C14">
              <w:rPr>
                <w:rFonts w:cstheme="minorHAnsi"/>
                <w:i w:val="0"/>
                <w:sz w:val="22"/>
                <w:szCs w:val="22"/>
              </w:rPr>
              <w:t>w powiecie kieleckim i staszowskim poniżej 90% średniej krajowej.</w:t>
            </w:r>
          </w:p>
          <w:p w:rsidR="009A3F96" w:rsidRDefault="00C239E2" w:rsidP="009A3F96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 xml:space="preserve">Wyższa od średniej dla kraju, </w:t>
            </w:r>
            <w:r w:rsidR="009A3F96" w:rsidRPr="00FC0A18">
              <w:rPr>
                <w:rFonts w:cstheme="minorHAnsi"/>
                <w:i w:val="0"/>
                <w:sz w:val="22"/>
                <w:szCs w:val="22"/>
              </w:rPr>
              <w:t>województwa</w:t>
            </w:r>
            <w:r>
              <w:rPr>
                <w:rFonts w:cstheme="minorHAnsi"/>
                <w:i w:val="0"/>
                <w:sz w:val="22"/>
                <w:szCs w:val="22"/>
              </w:rPr>
              <w:br/>
              <w:t>i powiatów</w:t>
            </w:r>
            <w:r w:rsidR="009A3F96" w:rsidRPr="00FC0A18">
              <w:rPr>
                <w:rFonts w:cstheme="minorHAnsi"/>
                <w:i w:val="0"/>
                <w:sz w:val="22"/>
                <w:szCs w:val="22"/>
              </w:rPr>
              <w:t xml:space="preserve"> liczba osób korzystających z pomocy społecznejw przeliczeniu na 1 000 </w:t>
            </w:r>
            <w:r>
              <w:rPr>
                <w:rFonts w:cstheme="minorHAnsi"/>
                <w:i w:val="0"/>
                <w:sz w:val="22"/>
                <w:szCs w:val="22"/>
              </w:rPr>
              <w:t>m</w:t>
            </w:r>
            <w:r w:rsidR="009A3F96" w:rsidRPr="00FC0A18">
              <w:rPr>
                <w:rFonts w:cstheme="minorHAnsi"/>
                <w:i w:val="0"/>
                <w:sz w:val="22"/>
                <w:szCs w:val="22"/>
              </w:rPr>
              <w:t xml:space="preserve">ieszkańców. </w:t>
            </w:r>
          </w:p>
          <w:p w:rsidR="009A3F96" w:rsidRPr="00C239E2" w:rsidRDefault="009A3F96" w:rsidP="00C239E2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Wyższy od średniej dla Polski i </w:t>
            </w:r>
            <w:r w:rsidR="00C239E2">
              <w:rPr>
                <w:rFonts w:cstheme="minorHAnsi"/>
                <w:i w:val="0"/>
                <w:sz w:val="22"/>
                <w:szCs w:val="22"/>
              </w:rPr>
              <w:t>powiatów: kieleckiego i staszowskiego</w:t>
            </w:r>
            <w:r w:rsidRPr="00FC0A18">
              <w:rPr>
                <w:rFonts w:cstheme="minorHAnsi"/>
                <w:i w:val="0"/>
                <w:sz w:val="22"/>
                <w:szCs w:val="22"/>
              </w:rPr>
              <w:t xml:space="preserve"> udział wydatków na pomoc społeczną w wydatkach ogółem samorządów wchodzących w skład LGD.</w:t>
            </w:r>
          </w:p>
          <w:p w:rsidR="002F11A1" w:rsidRPr="00863CA8" w:rsidRDefault="002F11A1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 w:rsidRPr="00863CA8">
              <w:rPr>
                <w:rFonts w:cstheme="minorHAnsi"/>
                <w:i w:val="0"/>
                <w:sz w:val="22"/>
                <w:szCs w:val="22"/>
              </w:rPr>
              <w:t>Zmniejszająca się liczba uczniów szkół podstawowych w przeliczeniu na 1000 mieszkańców obszaru LGD.</w:t>
            </w:r>
          </w:p>
          <w:p w:rsidR="002F11A1" w:rsidRPr="00754C14" w:rsidRDefault="002F11A1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 w:rsidRPr="00754C14">
              <w:rPr>
                <w:rFonts w:cstheme="minorHAnsi"/>
                <w:i w:val="0"/>
                <w:sz w:val="22"/>
                <w:szCs w:val="22"/>
              </w:rPr>
              <w:t>Niekor</w:t>
            </w:r>
            <w:r w:rsidR="00754C14" w:rsidRPr="00754C14">
              <w:rPr>
                <w:rFonts w:cstheme="minorHAnsi"/>
                <w:i w:val="0"/>
                <w:sz w:val="22"/>
                <w:szCs w:val="22"/>
              </w:rPr>
              <w:t xml:space="preserve">zystne w stosunku do Polski, </w:t>
            </w:r>
            <w:r w:rsidRPr="00754C14">
              <w:rPr>
                <w:rFonts w:cstheme="minorHAnsi"/>
                <w:i w:val="0"/>
                <w:sz w:val="22"/>
                <w:szCs w:val="22"/>
              </w:rPr>
              <w:t xml:space="preserve">województwa </w:t>
            </w:r>
            <w:r w:rsidR="00754C14" w:rsidRPr="00754C14">
              <w:rPr>
                <w:rFonts w:cstheme="minorHAnsi"/>
                <w:i w:val="0"/>
                <w:sz w:val="22"/>
                <w:szCs w:val="22"/>
              </w:rPr>
              <w:t xml:space="preserve">świętokrzyskiegoi powiatów kieleckiego oraz staszowskiego </w:t>
            </w:r>
            <w:r w:rsidRPr="00754C14">
              <w:rPr>
                <w:rFonts w:cstheme="minorHAnsi"/>
                <w:i w:val="0"/>
                <w:sz w:val="22"/>
                <w:szCs w:val="22"/>
              </w:rPr>
              <w:t>wyniki sprawdzianu szóstoklasistów oraz egzaminów gimnazjalnych.</w:t>
            </w:r>
          </w:p>
          <w:p w:rsidR="006D461D" w:rsidRPr="00E616C0" w:rsidRDefault="00ED4066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 w:rsidRPr="00E616C0">
              <w:rPr>
                <w:rFonts w:cstheme="minorHAnsi"/>
                <w:i w:val="0"/>
                <w:sz w:val="22"/>
                <w:szCs w:val="22"/>
              </w:rPr>
              <w:t>N</w:t>
            </w:r>
            <w:r w:rsidR="00F1324D" w:rsidRPr="00E616C0">
              <w:rPr>
                <w:rFonts w:cstheme="minorHAnsi"/>
                <w:i w:val="0"/>
                <w:sz w:val="22"/>
                <w:szCs w:val="22"/>
              </w:rPr>
              <w:t>iski w porównaniu z krajem</w:t>
            </w:r>
            <w:r w:rsidRPr="00E616C0">
              <w:rPr>
                <w:rFonts w:cstheme="minorHAnsi"/>
                <w:i w:val="0"/>
                <w:sz w:val="22"/>
                <w:szCs w:val="22"/>
              </w:rPr>
              <w:br/>
            </w:r>
            <w:r w:rsidR="00F1324D" w:rsidRPr="00E616C0">
              <w:rPr>
                <w:rFonts w:cstheme="minorHAnsi"/>
                <w:i w:val="0"/>
                <w:sz w:val="22"/>
                <w:szCs w:val="22"/>
              </w:rPr>
              <w:t>i województwem odsetek dzieci objętych opieką żłobkową na obszarze LGD.</w:t>
            </w:r>
          </w:p>
          <w:p w:rsidR="006D461D" w:rsidRPr="00E616C0" w:rsidRDefault="002D2F1E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Tylko jedna</w:t>
            </w:r>
            <w:r w:rsidR="00B91A2C">
              <w:rPr>
                <w:rFonts w:cstheme="minorHAnsi"/>
                <w:i w:val="0"/>
                <w:sz w:val="22"/>
                <w:szCs w:val="22"/>
              </w:rPr>
              <w:t xml:space="preserve"> p</w:t>
            </w:r>
            <w:r w:rsidR="006E4C6E" w:rsidRPr="00E616C0">
              <w:rPr>
                <w:rFonts w:cstheme="minorHAnsi"/>
                <w:i w:val="0"/>
                <w:sz w:val="22"/>
                <w:szCs w:val="22"/>
              </w:rPr>
              <w:t>lacówka</w:t>
            </w:r>
            <w:r w:rsidR="006D461D" w:rsidRPr="00E616C0">
              <w:rPr>
                <w:rFonts w:cstheme="minorHAnsi"/>
                <w:i w:val="0"/>
                <w:sz w:val="22"/>
                <w:szCs w:val="22"/>
              </w:rPr>
              <w:t xml:space="preserve"> żłobkow</w:t>
            </w:r>
            <w:r w:rsidR="006E4C6E" w:rsidRPr="00E616C0">
              <w:rPr>
                <w:rFonts w:cstheme="minorHAnsi"/>
                <w:i w:val="0"/>
                <w:sz w:val="22"/>
                <w:szCs w:val="22"/>
              </w:rPr>
              <w:t>a</w:t>
            </w:r>
            <w:r w:rsidR="00B91A2C">
              <w:rPr>
                <w:rFonts w:cstheme="minorHAnsi"/>
                <w:i w:val="0"/>
                <w:sz w:val="22"/>
                <w:szCs w:val="22"/>
              </w:rPr>
              <w:t>funkcjonująca na</w:t>
            </w:r>
            <w:r w:rsidR="00B91A2C" w:rsidRPr="00E616C0">
              <w:rPr>
                <w:rFonts w:cstheme="minorHAnsi"/>
                <w:i w:val="0"/>
                <w:sz w:val="22"/>
                <w:szCs w:val="22"/>
              </w:rPr>
              <w:t xml:space="preserve"> obszarze</w:t>
            </w:r>
            <w:r w:rsidR="006D461D" w:rsidRPr="00E616C0">
              <w:rPr>
                <w:rFonts w:cstheme="minorHAnsi"/>
                <w:i w:val="0"/>
                <w:sz w:val="22"/>
                <w:szCs w:val="22"/>
              </w:rPr>
              <w:t xml:space="preserve"> LGD.</w:t>
            </w:r>
          </w:p>
          <w:p w:rsidR="00E0562F" w:rsidRPr="00E616C0" w:rsidRDefault="002D2F1E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 xml:space="preserve">Niższy od średniej dla Polski, </w:t>
            </w:r>
            <w:r w:rsidR="00E0562F" w:rsidRPr="00E616C0">
              <w:rPr>
                <w:rFonts w:cstheme="minorHAnsi"/>
                <w:i w:val="0"/>
                <w:sz w:val="22"/>
                <w:szCs w:val="22"/>
              </w:rPr>
              <w:t>wojewó</w:t>
            </w:r>
            <w:r w:rsidR="00AF296E" w:rsidRPr="00E616C0">
              <w:rPr>
                <w:rFonts w:cstheme="minorHAnsi"/>
                <w:i w:val="0"/>
                <w:sz w:val="22"/>
                <w:szCs w:val="22"/>
              </w:rPr>
              <w:t xml:space="preserve">dztwa </w:t>
            </w:r>
            <w:r w:rsidR="00E616C0" w:rsidRPr="00E616C0">
              <w:rPr>
                <w:rFonts w:cstheme="minorHAnsi"/>
                <w:i w:val="0"/>
                <w:sz w:val="22"/>
                <w:szCs w:val="22"/>
              </w:rPr>
              <w:t xml:space="preserve">świętokrzyskiego </w:t>
            </w:r>
            <w:r>
              <w:rPr>
                <w:rFonts w:cstheme="minorHAnsi"/>
                <w:i w:val="0"/>
                <w:sz w:val="22"/>
                <w:szCs w:val="22"/>
              </w:rPr>
              <w:t xml:space="preserve">i powiatu staszowskiego </w:t>
            </w:r>
            <w:r w:rsidR="00C17C8C">
              <w:rPr>
                <w:rFonts w:cstheme="minorHAnsi"/>
                <w:i w:val="0"/>
                <w:sz w:val="22"/>
                <w:szCs w:val="22"/>
              </w:rPr>
              <w:t>odsetek osób korzystających z </w:t>
            </w:r>
            <w:r w:rsidR="00AF296E" w:rsidRPr="00E616C0">
              <w:rPr>
                <w:rFonts w:cstheme="minorHAnsi"/>
                <w:i w:val="0"/>
                <w:sz w:val="22"/>
                <w:szCs w:val="22"/>
              </w:rPr>
              <w:t>sieci wodociągowej.</w:t>
            </w:r>
          </w:p>
          <w:p w:rsidR="00AF296E" w:rsidRPr="00FC0A18" w:rsidRDefault="002D2F1E" w:rsidP="008505B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 xml:space="preserve"> Niższy</w:t>
            </w:r>
            <w:r w:rsidR="00451978" w:rsidRPr="00E616C0">
              <w:rPr>
                <w:rFonts w:cstheme="minorHAnsi"/>
                <w:i w:val="0"/>
                <w:sz w:val="22"/>
                <w:szCs w:val="22"/>
              </w:rPr>
              <w:t xml:space="preserve"> odsetek osób korzystających</w:t>
            </w:r>
            <w:r w:rsidR="00451978" w:rsidRPr="00E616C0">
              <w:rPr>
                <w:rFonts w:cstheme="minorHAnsi"/>
                <w:i w:val="0"/>
                <w:sz w:val="22"/>
                <w:szCs w:val="22"/>
              </w:rPr>
              <w:br/>
            </w:r>
            <w:r w:rsidR="00AF296E" w:rsidRPr="00E616C0">
              <w:rPr>
                <w:rFonts w:cstheme="minorHAnsi"/>
                <w:i w:val="0"/>
                <w:sz w:val="22"/>
                <w:szCs w:val="22"/>
              </w:rPr>
              <w:t>z sieci kanalizacyjnej</w:t>
            </w:r>
            <w:r w:rsidR="00494BD3" w:rsidRPr="00E616C0">
              <w:rPr>
                <w:rFonts w:cstheme="minorHAnsi"/>
                <w:i w:val="0"/>
                <w:sz w:val="22"/>
                <w:szCs w:val="22"/>
              </w:rPr>
              <w:t xml:space="preserve"> w porównaniu z krajem</w:t>
            </w:r>
            <w:r w:rsidR="00494BD3" w:rsidRPr="00E616C0">
              <w:rPr>
                <w:rFonts w:cstheme="minorHAnsi"/>
                <w:i w:val="0"/>
                <w:sz w:val="22"/>
                <w:szCs w:val="22"/>
              </w:rPr>
              <w:br/>
              <w:t>i województwem</w:t>
            </w:r>
            <w:r w:rsidR="00E616C0"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FC0A18" w:rsidRPr="00FC0A18" w:rsidRDefault="00FC0A18" w:rsidP="00FC0A18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 w:rsidRPr="00FC0A18">
              <w:rPr>
                <w:rFonts w:cstheme="minorHAnsi"/>
                <w:i w:val="0"/>
                <w:sz w:val="22"/>
                <w:szCs w:val="22"/>
              </w:rPr>
              <w:t>Niższa od średniej dla Polski</w:t>
            </w:r>
            <w:r w:rsidRPr="00FC0A18">
              <w:rPr>
                <w:rFonts w:cstheme="minorHAnsi"/>
                <w:i w:val="0"/>
                <w:sz w:val="22"/>
                <w:szCs w:val="22"/>
              </w:rPr>
              <w:br/>
              <w:t>i województwa ś</w:t>
            </w:r>
            <w:r>
              <w:rPr>
                <w:rFonts w:cstheme="minorHAnsi"/>
                <w:i w:val="0"/>
                <w:sz w:val="22"/>
                <w:szCs w:val="22"/>
              </w:rPr>
              <w:t>więtokrzyskiego</w:t>
            </w:r>
            <w:r w:rsidRPr="00FC0A18">
              <w:rPr>
                <w:rFonts w:cstheme="minorHAnsi"/>
                <w:i w:val="0"/>
                <w:sz w:val="22"/>
                <w:szCs w:val="22"/>
              </w:rPr>
              <w:t xml:space="preserve"> liczba oczyszczal</w:t>
            </w:r>
            <w:r w:rsidR="002D2F1E">
              <w:rPr>
                <w:rFonts w:cstheme="minorHAnsi"/>
                <w:i w:val="0"/>
                <w:sz w:val="22"/>
                <w:szCs w:val="22"/>
              </w:rPr>
              <w:t>ni przydomowych przypadająca na</w:t>
            </w:r>
            <w:r w:rsidR="002D2F1E">
              <w:rPr>
                <w:rFonts w:cstheme="minorHAnsi"/>
                <w:i w:val="0"/>
                <w:sz w:val="22"/>
                <w:szCs w:val="22"/>
              </w:rPr>
              <w:br/>
            </w:r>
            <w:r w:rsidRPr="00FC0A18">
              <w:rPr>
                <w:rFonts w:cstheme="minorHAnsi"/>
                <w:i w:val="0"/>
                <w:sz w:val="22"/>
                <w:szCs w:val="22"/>
              </w:rPr>
              <w:t xml:space="preserve">10 tys. mieszkańców. </w:t>
            </w:r>
          </w:p>
          <w:p w:rsidR="004143C9" w:rsidRPr="002927A1" w:rsidRDefault="00D221B3" w:rsidP="002927A1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100" w:beforeAutospacing="1" w:line="276" w:lineRule="auto"/>
              <w:ind w:left="0" w:firstLine="0"/>
              <w:rPr>
                <w:rFonts w:cstheme="minorHAnsi"/>
                <w:sz w:val="22"/>
                <w:szCs w:val="22"/>
              </w:rPr>
            </w:pPr>
            <w:r w:rsidRPr="00E616C0">
              <w:rPr>
                <w:rFonts w:cstheme="minorHAnsi"/>
                <w:i w:val="0"/>
                <w:sz w:val="22"/>
                <w:szCs w:val="22"/>
              </w:rPr>
              <w:lastRenderedPageBreak/>
              <w:t xml:space="preserve">Niewystarczająca rozpoznawalność obszaru pod względem turystycznym </w:t>
            </w:r>
            <w:r w:rsidR="00A66C9A" w:rsidRPr="00E616C0">
              <w:rPr>
                <w:rFonts w:cstheme="minorHAnsi"/>
                <w:i w:val="0"/>
                <w:sz w:val="22"/>
                <w:szCs w:val="22"/>
              </w:rPr>
              <w:t>–</w:t>
            </w:r>
            <w:r w:rsidRPr="00E616C0">
              <w:rPr>
                <w:rFonts w:cstheme="minorHAnsi"/>
                <w:i w:val="0"/>
                <w:sz w:val="22"/>
                <w:szCs w:val="22"/>
              </w:rPr>
              <w:t xml:space="preserve"> s</w:t>
            </w:r>
            <w:r w:rsidR="008B38FB" w:rsidRPr="00E616C0">
              <w:rPr>
                <w:rFonts w:cstheme="minorHAnsi"/>
                <w:i w:val="0"/>
                <w:sz w:val="22"/>
                <w:szCs w:val="22"/>
              </w:rPr>
              <w:t xml:space="preserve">łaba promocja miejscowych </w:t>
            </w:r>
            <w:r w:rsidRPr="00E616C0">
              <w:rPr>
                <w:rFonts w:cstheme="minorHAnsi"/>
                <w:i w:val="0"/>
                <w:sz w:val="22"/>
                <w:szCs w:val="22"/>
              </w:rPr>
              <w:t>zasobów dziedzictwa kulturowego</w:t>
            </w:r>
            <w:r w:rsidRPr="00E616C0">
              <w:rPr>
                <w:rFonts w:cstheme="minorHAnsi"/>
                <w:i w:val="0"/>
                <w:sz w:val="22"/>
                <w:szCs w:val="22"/>
              </w:rPr>
              <w:br/>
            </w:r>
            <w:r w:rsidR="008B38FB" w:rsidRPr="00E616C0">
              <w:rPr>
                <w:rFonts w:cstheme="minorHAnsi"/>
                <w:i w:val="0"/>
                <w:sz w:val="22"/>
                <w:szCs w:val="22"/>
              </w:rPr>
              <w:t>i naturalnego.</w:t>
            </w:r>
          </w:p>
        </w:tc>
      </w:tr>
      <w:tr w:rsidR="006347CF" w:rsidRPr="008505B5" w:rsidTr="002D2F1E">
        <w:trPr>
          <w:trHeight w:val="454"/>
        </w:trPr>
        <w:tc>
          <w:tcPr>
            <w:tcW w:w="4606" w:type="dxa"/>
            <w:shd w:val="clear" w:color="auto" w:fill="FDE9D9" w:themeFill="accent6" w:themeFillTint="33"/>
            <w:vAlign w:val="center"/>
          </w:tcPr>
          <w:p w:rsidR="006347CF" w:rsidRPr="008505B5" w:rsidRDefault="000C2993" w:rsidP="008505B5">
            <w:pPr>
              <w:spacing w:before="100" w:beforeAutospacing="1" w:line="276" w:lineRule="auto"/>
              <w:jc w:val="center"/>
              <w:rPr>
                <w:rFonts w:cstheme="minorHAnsi"/>
                <w:b/>
              </w:rPr>
            </w:pPr>
            <w:r w:rsidRPr="008505B5">
              <w:rPr>
                <w:rFonts w:cstheme="minorHAnsi"/>
                <w:b/>
              </w:rPr>
              <w:lastRenderedPageBreak/>
              <w:t xml:space="preserve">SZANSE 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:rsidR="006347CF" w:rsidRPr="008505B5" w:rsidRDefault="000C2993" w:rsidP="008505B5">
            <w:pPr>
              <w:spacing w:before="100" w:beforeAutospacing="1" w:line="276" w:lineRule="auto"/>
              <w:jc w:val="center"/>
              <w:rPr>
                <w:rFonts w:cstheme="minorHAnsi"/>
                <w:b/>
              </w:rPr>
            </w:pPr>
            <w:r w:rsidRPr="008505B5">
              <w:rPr>
                <w:rFonts w:cstheme="minorHAnsi"/>
                <w:b/>
              </w:rPr>
              <w:t>ZAGROŻENIA</w:t>
            </w:r>
          </w:p>
        </w:tc>
      </w:tr>
      <w:tr w:rsidR="006347CF" w:rsidRPr="008505B5" w:rsidTr="006347CF">
        <w:tc>
          <w:tcPr>
            <w:tcW w:w="4606" w:type="dxa"/>
          </w:tcPr>
          <w:p w:rsidR="006347CF" w:rsidRPr="00E616C0" w:rsidRDefault="000620EC" w:rsidP="00356D35">
            <w:pPr>
              <w:pStyle w:val="Styl2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>Możliwość pozyskania środków z funduszy europejskich na lata 2014–2020 oraz środków krajowych.</w:t>
            </w:r>
          </w:p>
          <w:p w:rsidR="004948E4" w:rsidRPr="00E616C0" w:rsidRDefault="004948E4" w:rsidP="00356D35">
            <w:pPr>
              <w:pStyle w:val="Styl2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>Popyt na</w:t>
            </w:r>
            <w:r w:rsidR="00F0567E" w:rsidRPr="00E616C0">
              <w:rPr>
                <w:rFonts w:cstheme="minorHAnsi"/>
                <w:szCs w:val="22"/>
              </w:rPr>
              <w:t xml:space="preserve"> ekoturystykę</w:t>
            </w:r>
            <w:r w:rsidRPr="00E616C0">
              <w:rPr>
                <w:rFonts w:cstheme="minorHAnsi"/>
                <w:szCs w:val="22"/>
              </w:rPr>
              <w:t>.</w:t>
            </w:r>
          </w:p>
          <w:p w:rsidR="00785AE7" w:rsidRPr="00E616C0" w:rsidRDefault="004948E4" w:rsidP="00356D35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E616C0">
              <w:rPr>
                <w:rFonts w:cstheme="minorHAnsi"/>
                <w:i w:val="0"/>
                <w:sz w:val="22"/>
                <w:szCs w:val="22"/>
              </w:rPr>
              <w:t xml:space="preserve">Zawiązanie trójsektorowych partnerstw na rzecz rozwoju </w:t>
            </w:r>
            <w:r w:rsidR="00785AE7" w:rsidRPr="00E616C0">
              <w:rPr>
                <w:rFonts w:cstheme="minorHAnsi"/>
                <w:i w:val="0"/>
                <w:sz w:val="22"/>
                <w:szCs w:val="22"/>
              </w:rPr>
              <w:t>obszaru</w:t>
            </w:r>
            <w:r w:rsidRPr="00E616C0">
              <w:rPr>
                <w:rFonts w:cstheme="minorHAnsi"/>
                <w:i w:val="0"/>
                <w:sz w:val="22"/>
                <w:szCs w:val="22"/>
              </w:rPr>
              <w:t>.</w:t>
            </w:r>
          </w:p>
          <w:p w:rsidR="00BC3054" w:rsidRPr="00E616C0" w:rsidRDefault="00BC3054" w:rsidP="00356D35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E616C0">
              <w:rPr>
                <w:rFonts w:cstheme="minorHAnsi"/>
                <w:i w:val="0"/>
                <w:sz w:val="22"/>
                <w:szCs w:val="22"/>
              </w:rPr>
              <w:t>Rosnąca popularność inicjatyw oddolnych</w:t>
            </w:r>
            <w:r w:rsidRPr="00E616C0">
              <w:rPr>
                <w:rFonts w:cstheme="minorHAnsi"/>
                <w:i w:val="0"/>
                <w:sz w:val="22"/>
                <w:szCs w:val="22"/>
              </w:rPr>
              <w:br/>
              <w:t>i odpowiedzialności społecznej.</w:t>
            </w:r>
          </w:p>
          <w:p w:rsidR="00EC0C3E" w:rsidRPr="00E616C0" w:rsidRDefault="00EC0C3E" w:rsidP="00356D35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E616C0">
              <w:rPr>
                <w:rFonts w:cstheme="minorHAnsi"/>
                <w:i w:val="0"/>
                <w:sz w:val="22"/>
                <w:szCs w:val="22"/>
              </w:rPr>
              <w:t>Migracje z miasta na wieś.</w:t>
            </w:r>
          </w:p>
          <w:p w:rsidR="004948E4" w:rsidRPr="00E616C0" w:rsidRDefault="004948E4" w:rsidP="00356D35">
            <w:pPr>
              <w:pStyle w:val="Styl2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>Rozwój Internetu oraz nowoczesnych dróg komunikacji i promocji.</w:t>
            </w:r>
          </w:p>
          <w:p w:rsidR="00785AE7" w:rsidRPr="00E616C0" w:rsidRDefault="00F76562" w:rsidP="00356D35">
            <w:pPr>
              <w:pStyle w:val="Styl2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 xml:space="preserve">Wzrost </w:t>
            </w:r>
            <w:r w:rsidR="00785AE7" w:rsidRPr="00E616C0">
              <w:rPr>
                <w:rFonts w:cstheme="minorHAnsi"/>
                <w:szCs w:val="22"/>
              </w:rPr>
              <w:t>świadomości ekologicznej</w:t>
            </w:r>
            <w:r w:rsidRPr="00E616C0">
              <w:rPr>
                <w:rFonts w:cstheme="minorHAnsi"/>
                <w:szCs w:val="22"/>
              </w:rPr>
              <w:t xml:space="preserve"> społeczeństwa</w:t>
            </w:r>
            <w:r w:rsidR="00785AE7" w:rsidRPr="00E616C0">
              <w:rPr>
                <w:rFonts w:cstheme="minorHAnsi"/>
                <w:szCs w:val="22"/>
              </w:rPr>
              <w:t>.</w:t>
            </w:r>
          </w:p>
          <w:p w:rsidR="00EC0C3E" w:rsidRPr="00E616C0" w:rsidRDefault="00EC0C3E" w:rsidP="00356D35">
            <w:pPr>
              <w:pStyle w:val="Styl2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 xml:space="preserve"> Rosnący popyt na</w:t>
            </w:r>
            <w:r w:rsidR="0047587F" w:rsidRPr="00E616C0">
              <w:rPr>
                <w:rFonts w:cstheme="minorHAnsi"/>
                <w:szCs w:val="22"/>
              </w:rPr>
              <w:t xml:space="preserve"> produkty przetwórstwa rolno-leś</w:t>
            </w:r>
            <w:r w:rsidRPr="00E616C0">
              <w:rPr>
                <w:rFonts w:cstheme="minorHAnsi"/>
                <w:szCs w:val="22"/>
              </w:rPr>
              <w:t>nego.</w:t>
            </w:r>
          </w:p>
          <w:p w:rsidR="004143C9" w:rsidRPr="00E616C0" w:rsidRDefault="004143C9" w:rsidP="00356D35">
            <w:pPr>
              <w:pStyle w:val="Styl2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 xml:space="preserve"> Zmiany prawne ułatwiające zakładanie</w:t>
            </w:r>
            <w:r w:rsidRPr="00E616C0">
              <w:rPr>
                <w:rFonts w:cstheme="minorHAnsi"/>
                <w:szCs w:val="22"/>
              </w:rPr>
              <w:br/>
              <w:t>i prowadzenie działalności gospodarczej.</w:t>
            </w:r>
          </w:p>
          <w:p w:rsidR="00BC3054" w:rsidRPr="009F5CB4" w:rsidRDefault="00BC3054" w:rsidP="00356D35">
            <w:pPr>
              <w:pStyle w:val="Styl2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theme="minorHAnsi"/>
                <w:color w:val="FF0000"/>
                <w:szCs w:val="22"/>
              </w:rPr>
            </w:pPr>
            <w:r w:rsidRPr="00E616C0">
              <w:rPr>
                <w:rFonts w:cstheme="minorHAnsi"/>
                <w:szCs w:val="22"/>
              </w:rPr>
              <w:t>Wydłużająca się przeciętna długość życia.</w:t>
            </w:r>
          </w:p>
        </w:tc>
        <w:tc>
          <w:tcPr>
            <w:tcW w:w="4606" w:type="dxa"/>
          </w:tcPr>
          <w:p w:rsidR="006347CF" w:rsidRPr="00E616C0" w:rsidRDefault="000620EC" w:rsidP="008505B5">
            <w:pPr>
              <w:pStyle w:val="Styl2"/>
              <w:numPr>
                <w:ilvl w:val="0"/>
                <w:numId w:val="14"/>
              </w:numPr>
              <w:tabs>
                <w:tab w:val="left" w:pos="356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>Depopulacja mieszkańców regionu</w:t>
            </w:r>
            <w:r w:rsidR="00784387" w:rsidRPr="00E616C0">
              <w:rPr>
                <w:rFonts w:cstheme="minorHAnsi"/>
                <w:szCs w:val="22"/>
              </w:rPr>
              <w:t>.</w:t>
            </w:r>
          </w:p>
          <w:p w:rsidR="004948E4" w:rsidRPr="00E616C0" w:rsidRDefault="004948E4" w:rsidP="008505B5">
            <w:pPr>
              <w:pStyle w:val="Styl2"/>
              <w:numPr>
                <w:ilvl w:val="0"/>
                <w:numId w:val="14"/>
              </w:numPr>
              <w:tabs>
                <w:tab w:val="left" w:pos="356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>Duża atrakcyjność turystyczna innych regionów województwa.</w:t>
            </w:r>
          </w:p>
          <w:p w:rsidR="004948E4" w:rsidRPr="00E616C0" w:rsidRDefault="004948E4" w:rsidP="008505B5">
            <w:pPr>
              <w:pStyle w:val="Akapitzlist"/>
              <w:numPr>
                <w:ilvl w:val="0"/>
                <w:numId w:val="14"/>
              </w:numPr>
              <w:tabs>
                <w:tab w:val="left" w:pos="356"/>
              </w:tabs>
              <w:spacing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E616C0">
              <w:rPr>
                <w:rFonts w:cstheme="minorHAnsi"/>
                <w:i w:val="0"/>
                <w:sz w:val="22"/>
                <w:szCs w:val="22"/>
              </w:rPr>
              <w:t>Atrakcyjność i konkurencyjność obszarów gospodarczych w innych regionach.</w:t>
            </w:r>
          </w:p>
          <w:p w:rsidR="004948E4" w:rsidRPr="00E616C0" w:rsidRDefault="0022227F" w:rsidP="008505B5">
            <w:pPr>
              <w:pStyle w:val="Akapitzlist"/>
              <w:numPr>
                <w:ilvl w:val="0"/>
                <w:numId w:val="14"/>
              </w:numPr>
              <w:tabs>
                <w:tab w:val="left" w:pos="356"/>
              </w:tabs>
              <w:spacing w:line="276" w:lineRule="auto"/>
              <w:ind w:left="0" w:firstLine="0"/>
              <w:rPr>
                <w:rFonts w:cstheme="minorHAnsi"/>
                <w:i w:val="0"/>
                <w:sz w:val="22"/>
                <w:szCs w:val="22"/>
              </w:rPr>
            </w:pPr>
            <w:r w:rsidRPr="00E616C0">
              <w:rPr>
                <w:rFonts w:cstheme="minorHAnsi"/>
                <w:i w:val="0"/>
                <w:sz w:val="22"/>
                <w:szCs w:val="22"/>
              </w:rPr>
              <w:t>Sytuacja ekonomiczno-polityczna na świecie.</w:t>
            </w:r>
          </w:p>
          <w:p w:rsidR="00EC0C3E" w:rsidRPr="00863CA8" w:rsidRDefault="00EC0C3E" w:rsidP="008505B5">
            <w:pPr>
              <w:pStyle w:val="Styl2"/>
              <w:numPr>
                <w:ilvl w:val="0"/>
                <w:numId w:val="14"/>
              </w:numPr>
              <w:tabs>
                <w:tab w:val="left" w:pos="356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863CA8">
              <w:rPr>
                <w:rFonts w:cstheme="minorHAnsi"/>
                <w:szCs w:val="22"/>
              </w:rPr>
              <w:t>Niedostateczne wykorzystanie środków</w:t>
            </w:r>
            <w:r w:rsidRPr="00863CA8">
              <w:rPr>
                <w:rFonts w:cstheme="minorHAnsi"/>
                <w:szCs w:val="22"/>
              </w:rPr>
              <w:br/>
              <w:t>z funduszy europejskich.</w:t>
            </w:r>
          </w:p>
          <w:p w:rsidR="005B09A6" w:rsidRDefault="005B09A6" w:rsidP="008505B5">
            <w:pPr>
              <w:pStyle w:val="Styl2"/>
              <w:numPr>
                <w:ilvl w:val="0"/>
                <w:numId w:val="14"/>
              </w:numPr>
              <w:tabs>
                <w:tab w:val="left" w:pos="356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>Katastrofy naturalne i klęski żywiołowe.</w:t>
            </w:r>
          </w:p>
          <w:p w:rsidR="0022227F" w:rsidRPr="00E616C0" w:rsidRDefault="0022227F" w:rsidP="00E616C0">
            <w:pPr>
              <w:pStyle w:val="Styl2"/>
              <w:numPr>
                <w:ilvl w:val="0"/>
                <w:numId w:val="14"/>
              </w:numPr>
              <w:tabs>
                <w:tab w:val="left" w:pos="356"/>
              </w:tabs>
              <w:spacing w:line="276" w:lineRule="auto"/>
              <w:ind w:left="0" w:firstLine="0"/>
              <w:rPr>
                <w:rFonts w:cstheme="minorHAnsi"/>
                <w:szCs w:val="22"/>
              </w:rPr>
            </w:pPr>
            <w:r w:rsidRPr="00E616C0">
              <w:rPr>
                <w:rFonts w:cstheme="minorHAnsi"/>
                <w:szCs w:val="22"/>
              </w:rPr>
              <w:t>Zanikanie więzi społecznych i tożsamości regionalnej.</w:t>
            </w:r>
          </w:p>
        </w:tc>
      </w:tr>
    </w:tbl>
    <w:p w:rsidR="008505B5" w:rsidRPr="008505B5" w:rsidRDefault="0047587F" w:rsidP="008505B5">
      <w:pPr>
        <w:spacing w:line="240" w:lineRule="auto"/>
        <w:jc w:val="center"/>
        <w:rPr>
          <w:i/>
          <w:sz w:val="20"/>
          <w:szCs w:val="20"/>
        </w:rPr>
      </w:pPr>
      <w:r w:rsidRPr="0047587F">
        <w:rPr>
          <w:i/>
          <w:sz w:val="20"/>
          <w:szCs w:val="20"/>
        </w:rPr>
        <w:t>Źródło: Opracowanie własne</w:t>
      </w:r>
    </w:p>
    <w:p w:rsidR="008505B5" w:rsidRDefault="007678E0" w:rsidP="007678E0">
      <w:pPr>
        <w:tabs>
          <w:tab w:val="left" w:pos="4365"/>
        </w:tabs>
        <w:spacing w:after="160"/>
        <w:ind w:firstLine="708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ab/>
      </w:r>
    </w:p>
    <w:p w:rsidR="008505B5" w:rsidRPr="008505B5" w:rsidRDefault="00A31FA2" w:rsidP="008505B5">
      <w:pPr>
        <w:spacing w:after="160"/>
        <w:jc w:val="center"/>
        <w:rPr>
          <w:rFonts w:eastAsia="Calibri" w:cs="Times New Roman"/>
          <w:b/>
          <w:szCs w:val="24"/>
          <w:u w:val="single"/>
          <w:lang w:eastAsia="en-US"/>
        </w:rPr>
      </w:pPr>
      <w:r>
        <w:rPr>
          <w:rFonts w:eastAsia="Calibri" w:cs="Times New Roman"/>
          <w:b/>
          <w:szCs w:val="24"/>
          <w:u w:val="single"/>
          <w:lang w:eastAsia="en-US"/>
        </w:rPr>
        <w:t>Wnioski z a</w:t>
      </w:r>
      <w:r w:rsidR="008505B5" w:rsidRPr="008505B5">
        <w:rPr>
          <w:rFonts w:eastAsia="Calibri" w:cs="Times New Roman"/>
          <w:b/>
          <w:szCs w:val="24"/>
          <w:u w:val="single"/>
          <w:lang w:eastAsia="en-US"/>
        </w:rPr>
        <w:t>nalizy SWOT</w:t>
      </w:r>
    </w:p>
    <w:p w:rsidR="006212F1" w:rsidRDefault="003D15AB" w:rsidP="006212F1">
      <w:pPr>
        <w:ind w:firstLine="708"/>
        <w:jc w:val="both"/>
        <w:rPr>
          <w:szCs w:val="24"/>
          <w:lang w:eastAsia="en-US"/>
        </w:rPr>
      </w:pPr>
      <w:r w:rsidRPr="003D15AB">
        <w:rPr>
          <w:rFonts w:eastAsia="Calibri" w:cs="Times New Roman"/>
          <w:szCs w:val="24"/>
          <w:lang w:eastAsia="en-US"/>
        </w:rPr>
        <w:t>Analizując wyżej zaprezentowane mocne i słabe strony oraz szanse i zagrożenia</w:t>
      </w:r>
      <w:r w:rsidR="00E94669">
        <w:rPr>
          <w:rFonts w:eastAsia="Calibri" w:cs="Times New Roman"/>
          <w:szCs w:val="24"/>
          <w:lang w:eastAsia="en-US"/>
        </w:rPr>
        <w:t xml:space="preserve"> obszaru LGD „</w:t>
      </w:r>
      <w:r w:rsidR="00863CA8">
        <w:rPr>
          <w:rFonts w:eastAsia="Calibri" w:cs="Times New Roman"/>
          <w:szCs w:val="24"/>
          <w:lang w:eastAsia="en-US"/>
        </w:rPr>
        <w:t>Białe Ługi</w:t>
      </w:r>
      <w:r w:rsidR="00E94669">
        <w:rPr>
          <w:rFonts w:eastAsia="Calibri" w:cs="Times New Roman"/>
          <w:szCs w:val="24"/>
          <w:lang w:eastAsia="en-US"/>
        </w:rPr>
        <w:t xml:space="preserve">”można </w:t>
      </w:r>
      <w:r w:rsidRPr="003D15AB">
        <w:rPr>
          <w:rFonts w:eastAsia="Calibri" w:cs="Times New Roman"/>
          <w:szCs w:val="24"/>
          <w:lang w:eastAsia="en-US"/>
        </w:rPr>
        <w:t xml:space="preserve">wyłonić te, które w największym stopniu </w:t>
      </w:r>
      <w:r w:rsidR="00E94669">
        <w:rPr>
          <w:rFonts w:eastAsia="Calibri" w:cs="Times New Roman"/>
          <w:szCs w:val="24"/>
          <w:lang w:eastAsia="en-US"/>
        </w:rPr>
        <w:t xml:space="preserve">na niego </w:t>
      </w:r>
      <w:r w:rsidR="00451978">
        <w:rPr>
          <w:rFonts w:eastAsia="Calibri" w:cs="Times New Roman"/>
          <w:szCs w:val="24"/>
          <w:lang w:eastAsia="en-US"/>
        </w:rPr>
        <w:t>oddziałują lub</w:t>
      </w:r>
      <w:r w:rsidRPr="003D15AB">
        <w:rPr>
          <w:rFonts w:eastAsia="Calibri" w:cs="Times New Roman"/>
          <w:szCs w:val="24"/>
          <w:lang w:eastAsia="en-US"/>
        </w:rPr>
        <w:t xml:space="preserve"> mogą oddziaływać </w:t>
      </w:r>
      <w:r w:rsidR="00E94669">
        <w:rPr>
          <w:rFonts w:eastAsia="Calibri" w:cs="Times New Roman"/>
          <w:szCs w:val="24"/>
          <w:lang w:eastAsia="en-US"/>
        </w:rPr>
        <w:t>oraz wysunąć</w:t>
      </w:r>
      <w:r w:rsidRPr="003D15AB">
        <w:rPr>
          <w:szCs w:val="24"/>
          <w:lang w:eastAsia="en-US"/>
        </w:rPr>
        <w:t xml:space="preserve"> następujące wnioski:</w:t>
      </w:r>
    </w:p>
    <w:p w:rsidR="00CF47F3" w:rsidRDefault="00CF47F3" w:rsidP="00413640">
      <w:pPr>
        <w:pStyle w:val="Akapitzlist"/>
        <w:numPr>
          <w:ilvl w:val="0"/>
          <w:numId w:val="15"/>
        </w:numPr>
        <w:ind w:left="0" w:firstLine="426"/>
        <w:jc w:val="both"/>
        <w:rPr>
          <w:rFonts w:eastAsia="Calibri"/>
          <w:i w:val="0"/>
          <w:sz w:val="24"/>
        </w:rPr>
      </w:pPr>
      <w:r w:rsidRPr="00CF47F3">
        <w:rPr>
          <w:rFonts w:eastAsia="Calibri"/>
          <w:i w:val="0"/>
          <w:sz w:val="24"/>
        </w:rPr>
        <w:t>Na obszarze LGD „Białe Ługi” widoczne jest charakterystyczne dla Polski zjawisko depopulacji. Teren ten systematycznie się wyludnia, a składają się na to ujemny przyrost naturalny i niekorzystne saldo migracji.</w:t>
      </w:r>
      <w:r>
        <w:rPr>
          <w:rFonts w:eastAsia="Calibri"/>
          <w:i w:val="0"/>
          <w:sz w:val="24"/>
        </w:rPr>
        <w:t xml:space="preserve"> Pozytywnym aspektem jest zauważalny</w:t>
      </w:r>
      <w:r w:rsidR="00E66072" w:rsidRPr="00CF47F3">
        <w:rPr>
          <w:rFonts w:eastAsia="Calibri"/>
          <w:i w:val="0"/>
          <w:sz w:val="24"/>
        </w:rPr>
        <w:t xml:space="preserve"> wyższy udział procentowy ludności w wieku przedprodukcyjnym i niższy udział procentowy ludności w wieku poprodukcyjnym w porównaniu do średniej dla Polski </w:t>
      </w:r>
      <w:r w:rsidR="007373C4">
        <w:rPr>
          <w:rFonts w:eastAsia="Calibri"/>
          <w:i w:val="0"/>
          <w:sz w:val="24"/>
        </w:rPr>
        <w:t>i województwa świętokrzyskiego.</w:t>
      </w:r>
    </w:p>
    <w:p w:rsidR="00243DCB" w:rsidRPr="00541778" w:rsidRDefault="00243DCB" w:rsidP="009A4800">
      <w:pPr>
        <w:pStyle w:val="Akapitzlist"/>
        <w:numPr>
          <w:ilvl w:val="0"/>
          <w:numId w:val="15"/>
        </w:numPr>
        <w:ind w:left="0" w:firstLine="426"/>
        <w:jc w:val="both"/>
        <w:rPr>
          <w:rFonts w:eastAsia="Calibri"/>
          <w:i w:val="0"/>
          <w:sz w:val="24"/>
        </w:rPr>
      </w:pPr>
      <w:r>
        <w:rPr>
          <w:rFonts w:eastAsia="Calibri"/>
          <w:i w:val="0"/>
          <w:sz w:val="24"/>
        </w:rPr>
        <w:t>Jednym z głównych problemów obszaru LGD jest niedostateczny rozwój gospodarki</w:t>
      </w:r>
      <w:r w:rsidR="002A2B00">
        <w:rPr>
          <w:rFonts w:eastAsia="Calibri"/>
          <w:i w:val="0"/>
          <w:sz w:val="24"/>
        </w:rPr>
        <w:t xml:space="preserve">, który przejawia się niską przedsiębiorczością mieszkańców zamieszkujących </w:t>
      </w:r>
      <w:r w:rsidR="009F761A">
        <w:rPr>
          <w:rFonts w:eastAsia="Calibri"/>
          <w:i w:val="0"/>
          <w:sz w:val="24"/>
        </w:rPr>
        <w:t>ten teren</w:t>
      </w:r>
      <w:r w:rsidR="009F761A">
        <w:rPr>
          <w:rFonts w:eastAsia="Calibri"/>
          <w:i w:val="0"/>
          <w:sz w:val="24"/>
        </w:rPr>
        <w:br/>
      </w:r>
      <w:r w:rsidR="002A2B00">
        <w:rPr>
          <w:rFonts w:eastAsia="Calibri"/>
          <w:i w:val="0"/>
          <w:sz w:val="24"/>
        </w:rPr>
        <w:t xml:space="preserve">i niewielką atrakcyjnością inwestycyjną. Potwierdzeniem tego stwierdzenia są niekorzystne wartości wskaźników odnoszących się do przedsiębiorczości – pomimo ich systematycznego, </w:t>
      </w:r>
      <w:r w:rsidR="002A2B00">
        <w:rPr>
          <w:rFonts w:eastAsia="Calibri"/>
          <w:i w:val="0"/>
          <w:sz w:val="24"/>
        </w:rPr>
        <w:lastRenderedPageBreak/>
        <w:t>lecz powolnego wzrostu</w:t>
      </w:r>
      <w:r w:rsidR="000637B1">
        <w:rPr>
          <w:rFonts w:eastAsia="Calibri"/>
          <w:i w:val="0"/>
          <w:sz w:val="24"/>
        </w:rPr>
        <w:t xml:space="preserve"> są nadal niższe niż średnia dla kraju i województwa. Zapobiegnięciem tej sytuacji może być stworzenie atrakcyjnych terenów pod inwestycje, system</w:t>
      </w:r>
      <w:r w:rsidR="009A4800">
        <w:rPr>
          <w:rFonts w:eastAsia="Calibri"/>
          <w:i w:val="0"/>
          <w:sz w:val="24"/>
        </w:rPr>
        <w:t>u</w:t>
      </w:r>
      <w:r w:rsidR="000637B1">
        <w:rPr>
          <w:rFonts w:eastAsia="Calibri"/>
          <w:i w:val="0"/>
          <w:sz w:val="24"/>
        </w:rPr>
        <w:t xml:space="preserve"> zachęt i</w:t>
      </w:r>
      <w:r w:rsidR="009A4800">
        <w:rPr>
          <w:rFonts w:eastAsia="Calibri"/>
          <w:i w:val="0"/>
          <w:sz w:val="24"/>
        </w:rPr>
        <w:t> </w:t>
      </w:r>
      <w:r w:rsidR="000637B1">
        <w:rPr>
          <w:rFonts w:eastAsia="Calibri"/>
          <w:i w:val="0"/>
          <w:sz w:val="24"/>
        </w:rPr>
        <w:t>wsparcia dla inwestorów czy ułatwienia przy zakładaniu działalności gospodarczej</w:t>
      </w:r>
      <w:r w:rsidR="007373C4">
        <w:rPr>
          <w:rFonts w:eastAsia="Calibri"/>
          <w:i w:val="0"/>
          <w:sz w:val="24"/>
        </w:rPr>
        <w:t>.</w:t>
      </w:r>
    </w:p>
    <w:p w:rsidR="0023182E" w:rsidRPr="0018706D" w:rsidRDefault="0023182E" w:rsidP="0018706D">
      <w:pPr>
        <w:pStyle w:val="Akapitzlist"/>
        <w:numPr>
          <w:ilvl w:val="0"/>
          <w:numId w:val="15"/>
        </w:numPr>
        <w:ind w:left="0" w:firstLine="426"/>
        <w:jc w:val="both"/>
        <w:rPr>
          <w:rFonts w:eastAsia="Calibri"/>
          <w:i w:val="0"/>
        </w:rPr>
      </w:pPr>
      <w:r w:rsidRPr="0023182E">
        <w:rPr>
          <w:rFonts w:eastAsia="Calibri"/>
          <w:i w:val="0"/>
          <w:sz w:val="24"/>
        </w:rPr>
        <w:t>Konsekwencją słabo rozwiniętej gospodarki jest wysokie bezroboci</w:t>
      </w:r>
      <w:r w:rsidR="0018706D">
        <w:rPr>
          <w:rFonts w:eastAsia="Calibri"/>
          <w:i w:val="0"/>
          <w:sz w:val="24"/>
        </w:rPr>
        <w:t>e oraz niski udział osób pracujących. Wskaźniki odnotowywane w tej sferze są dużo niższe niż średnie dla Polski oraz województwa świętokrzy</w:t>
      </w:r>
      <w:r w:rsidR="009F761A">
        <w:rPr>
          <w:rFonts w:eastAsia="Calibri"/>
          <w:i w:val="0"/>
          <w:sz w:val="24"/>
        </w:rPr>
        <w:t>s</w:t>
      </w:r>
      <w:r w:rsidR="0018706D">
        <w:rPr>
          <w:rFonts w:eastAsia="Calibri"/>
          <w:i w:val="0"/>
          <w:sz w:val="24"/>
        </w:rPr>
        <w:t>ki</w:t>
      </w:r>
      <w:r w:rsidR="009F761A">
        <w:rPr>
          <w:rFonts w:eastAsia="Calibri"/>
          <w:i w:val="0"/>
          <w:sz w:val="24"/>
        </w:rPr>
        <w:t>e</w:t>
      </w:r>
      <w:r w:rsidR="0018706D">
        <w:rPr>
          <w:rFonts w:eastAsia="Calibri"/>
          <w:i w:val="0"/>
          <w:sz w:val="24"/>
        </w:rPr>
        <w:t>go.</w:t>
      </w:r>
      <w:r w:rsidRPr="0018706D">
        <w:rPr>
          <w:rFonts w:eastAsia="Calibri"/>
          <w:i w:val="0"/>
          <w:sz w:val="24"/>
        </w:rPr>
        <w:t>Istotnym problemem jest także niski bądź niedostosowany do potrzeb poziom wykształcenia osób bezrobotnych, a w stosunku do osób pracujących – wartość przeciętnego miesięcznego wynagrodzenia brutto na poziomie niższym niż średnia krajowa.</w:t>
      </w:r>
      <w:r w:rsidR="000150D5" w:rsidRPr="0018706D">
        <w:rPr>
          <w:rFonts w:eastAsia="Calibri"/>
          <w:i w:val="0"/>
          <w:sz w:val="24"/>
        </w:rPr>
        <w:t xml:space="preserve"> Optymistycznym aspektem rynku pracy LGD jest spadek liczby bezrobotnych w 2014 roku o nieco ponad 850 osób.</w:t>
      </w:r>
    </w:p>
    <w:p w:rsidR="009B7AAF" w:rsidRPr="00E66072" w:rsidRDefault="009A4800" w:rsidP="00BC0198">
      <w:pPr>
        <w:pStyle w:val="Akapitzlist"/>
        <w:numPr>
          <w:ilvl w:val="0"/>
          <w:numId w:val="15"/>
        </w:numPr>
        <w:ind w:left="0" w:firstLine="426"/>
        <w:jc w:val="both"/>
        <w:rPr>
          <w:rFonts w:eastAsia="Calibri"/>
          <w:i w:val="0"/>
        </w:rPr>
      </w:pPr>
      <w:r>
        <w:rPr>
          <w:rFonts w:eastAsia="Calibri"/>
          <w:i w:val="0"/>
          <w:sz w:val="24"/>
        </w:rPr>
        <w:t>Bardzo istotnymidziała</w:t>
      </w:r>
      <w:r w:rsidR="00BC0198" w:rsidRPr="00E66072">
        <w:rPr>
          <w:rFonts w:eastAsia="Calibri"/>
          <w:i w:val="0"/>
          <w:sz w:val="24"/>
        </w:rPr>
        <w:t>nia</w:t>
      </w:r>
      <w:r>
        <w:rPr>
          <w:rFonts w:eastAsia="Calibri"/>
          <w:i w:val="0"/>
          <w:sz w:val="24"/>
        </w:rPr>
        <w:t>mi integrującymii wzmacniającymi</w:t>
      </w:r>
      <w:r w:rsidR="00CC617A" w:rsidRPr="00E66072">
        <w:rPr>
          <w:rFonts w:eastAsia="Calibri"/>
          <w:i w:val="0"/>
          <w:sz w:val="24"/>
        </w:rPr>
        <w:t xml:space="preserve"> tożsamość lokaln</w:t>
      </w:r>
      <w:r w:rsidR="001B72DD" w:rsidRPr="00E66072">
        <w:rPr>
          <w:rFonts w:eastAsia="Calibri"/>
          <w:i w:val="0"/>
          <w:sz w:val="24"/>
        </w:rPr>
        <w:t>ą</w:t>
      </w:r>
      <w:r w:rsidR="0018706D">
        <w:rPr>
          <w:rFonts w:eastAsia="Calibri"/>
          <w:i w:val="0"/>
          <w:sz w:val="24"/>
        </w:rPr>
        <w:t xml:space="preserve"> w </w:t>
      </w:r>
      <w:r>
        <w:rPr>
          <w:rFonts w:eastAsia="Calibri"/>
          <w:i w:val="0"/>
          <w:sz w:val="24"/>
        </w:rPr>
        <w:t xml:space="preserve">najbliższym </w:t>
      </w:r>
      <w:r w:rsidR="00BD5EB5">
        <w:rPr>
          <w:rFonts w:eastAsia="Calibri"/>
          <w:i w:val="0"/>
          <w:sz w:val="24"/>
        </w:rPr>
        <w:t xml:space="preserve">czasie </w:t>
      </w:r>
      <w:r>
        <w:rPr>
          <w:rFonts w:eastAsia="Calibri"/>
          <w:i w:val="0"/>
          <w:sz w:val="24"/>
        </w:rPr>
        <w:t xml:space="preserve">będzie </w:t>
      </w:r>
      <w:r w:rsidR="00CC617A" w:rsidRPr="00E66072">
        <w:rPr>
          <w:rFonts w:eastAsia="Calibri"/>
          <w:i w:val="0"/>
          <w:sz w:val="24"/>
        </w:rPr>
        <w:t>wspiera</w:t>
      </w:r>
      <w:r>
        <w:rPr>
          <w:rFonts w:eastAsia="Calibri"/>
          <w:i w:val="0"/>
          <w:sz w:val="24"/>
        </w:rPr>
        <w:t>nie kapitału społecznego</w:t>
      </w:r>
      <w:r w:rsidR="0023182E">
        <w:rPr>
          <w:rFonts w:eastAsia="Calibri"/>
          <w:i w:val="0"/>
          <w:sz w:val="24"/>
        </w:rPr>
        <w:t xml:space="preserve">. </w:t>
      </w:r>
      <w:r>
        <w:rPr>
          <w:rFonts w:eastAsia="Calibri"/>
          <w:i w:val="0"/>
          <w:sz w:val="24"/>
        </w:rPr>
        <w:t xml:space="preserve">Zaangażowana </w:t>
      </w:r>
      <w:r w:rsidR="00075452" w:rsidRPr="00E66072">
        <w:rPr>
          <w:rFonts w:eastAsia="Calibri"/>
          <w:i w:val="0"/>
          <w:sz w:val="24"/>
        </w:rPr>
        <w:t xml:space="preserve">i kreatywna społeczność oraz aktywni liderzy działający </w:t>
      </w:r>
      <w:r w:rsidR="001B72DD" w:rsidRPr="00E66072">
        <w:rPr>
          <w:rFonts w:eastAsia="Calibri"/>
          <w:i w:val="0"/>
          <w:sz w:val="24"/>
        </w:rPr>
        <w:t>na tym obszarze</w:t>
      </w:r>
      <w:r w:rsidR="00B93D1D" w:rsidRPr="00E66072">
        <w:rPr>
          <w:rFonts w:eastAsia="Calibri"/>
          <w:i w:val="0"/>
          <w:sz w:val="24"/>
        </w:rPr>
        <w:t xml:space="preserve"> są szansą na wzrost popularności</w:t>
      </w:r>
      <w:r w:rsidR="00BC0198" w:rsidRPr="00E66072">
        <w:rPr>
          <w:rFonts w:eastAsia="Calibri"/>
          <w:i w:val="0"/>
          <w:sz w:val="24"/>
        </w:rPr>
        <w:t xml:space="preserve">inicjatyw oddolnych </w:t>
      </w:r>
      <w:r w:rsidR="00B93D1D" w:rsidRPr="00E66072">
        <w:rPr>
          <w:rFonts w:eastAsia="Calibri"/>
          <w:i w:val="0"/>
          <w:sz w:val="24"/>
        </w:rPr>
        <w:t xml:space="preserve">i odpowiedzialności społecznej. </w:t>
      </w:r>
      <w:r w:rsidR="00823CE4" w:rsidRPr="00E66072">
        <w:rPr>
          <w:rFonts w:eastAsia="Calibri"/>
          <w:i w:val="0"/>
          <w:sz w:val="24"/>
        </w:rPr>
        <w:t xml:space="preserve">Należy dążyć do ciągłego zwiększania współpracy różnych środowisk i grup społecznych </w:t>
      </w:r>
      <w:r w:rsidR="009B7AAF" w:rsidRPr="00E66072">
        <w:rPr>
          <w:rFonts w:eastAsia="Calibri"/>
          <w:i w:val="0"/>
          <w:sz w:val="24"/>
        </w:rPr>
        <w:t xml:space="preserve">oraz zachęcać pojedynczych mieszkańców do większego zaangażowania </w:t>
      </w:r>
      <w:r w:rsidR="00823CE4" w:rsidRPr="00E66072">
        <w:rPr>
          <w:rFonts w:eastAsia="Calibri"/>
          <w:i w:val="0"/>
          <w:sz w:val="24"/>
        </w:rPr>
        <w:t xml:space="preserve">na rzecz </w:t>
      </w:r>
      <w:r w:rsidR="009B7AAF" w:rsidRPr="00E66072">
        <w:rPr>
          <w:rFonts w:eastAsia="Calibri"/>
          <w:i w:val="0"/>
          <w:sz w:val="24"/>
        </w:rPr>
        <w:t>rozwoju regionu.</w:t>
      </w:r>
    </w:p>
    <w:p w:rsidR="000150D5" w:rsidRPr="00D423ED" w:rsidRDefault="001E20B9" w:rsidP="00D423ED">
      <w:pPr>
        <w:pStyle w:val="Akapitzlist"/>
        <w:numPr>
          <w:ilvl w:val="0"/>
          <w:numId w:val="15"/>
        </w:numPr>
        <w:ind w:left="0" w:firstLine="426"/>
        <w:jc w:val="both"/>
        <w:rPr>
          <w:rFonts w:eastAsia="Calibri"/>
          <w:i w:val="0"/>
          <w:color w:val="FF0000"/>
        </w:rPr>
      </w:pPr>
      <w:r w:rsidRPr="000150D5">
        <w:rPr>
          <w:rFonts w:eastAsia="Calibri"/>
          <w:i w:val="0"/>
          <w:sz w:val="24"/>
        </w:rPr>
        <w:t xml:space="preserve">Na obszarze LGD </w:t>
      </w:r>
      <w:r w:rsidR="000150D5">
        <w:rPr>
          <w:rFonts w:eastAsia="Calibri"/>
          <w:i w:val="0"/>
          <w:sz w:val="24"/>
        </w:rPr>
        <w:t xml:space="preserve">„Białe Ługi” </w:t>
      </w:r>
      <w:r w:rsidRPr="000150D5">
        <w:rPr>
          <w:rFonts w:eastAsia="Calibri"/>
          <w:i w:val="0"/>
          <w:sz w:val="24"/>
        </w:rPr>
        <w:t>rośnie liczba osób korzystających z pomocy społecznej.</w:t>
      </w:r>
      <w:r w:rsidR="000150D5">
        <w:rPr>
          <w:rFonts w:eastAsia="Calibri"/>
          <w:i w:val="0"/>
          <w:sz w:val="24"/>
        </w:rPr>
        <w:t>Ubożenie mieszkańców jest następstwem bezrobocia,</w:t>
      </w:r>
      <w:r w:rsidR="00D423ED">
        <w:rPr>
          <w:rFonts w:eastAsia="Calibri"/>
          <w:i w:val="0"/>
          <w:sz w:val="24"/>
        </w:rPr>
        <w:t xml:space="preserve"> wynikającym z małej liczby podmiotów gospodarczych tworzących miejsca pracy oraz utrzymywania się</w:t>
      </w:r>
      <w:r w:rsidR="007373C4">
        <w:rPr>
          <w:rFonts w:eastAsia="Calibri"/>
          <w:i w:val="0"/>
          <w:sz w:val="24"/>
        </w:rPr>
        <w:t xml:space="preserve"> społeczności</w:t>
      </w:r>
      <w:r w:rsidR="0018706D">
        <w:rPr>
          <w:rFonts w:eastAsia="Calibri"/>
          <w:i w:val="0"/>
          <w:sz w:val="24"/>
        </w:rPr>
        <w:t xml:space="preserve"> z </w:t>
      </w:r>
      <w:r w:rsidR="00D423ED">
        <w:rPr>
          <w:rFonts w:eastAsia="Calibri"/>
          <w:i w:val="0"/>
          <w:sz w:val="24"/>
        </w:rPr>
        <w:t>produkcji rolnej, której dochodowość jest niewielka. Sytuacja ta potwierdza się w wielkości wskaźników dotyczących pomocy społecznej, które przewyższ</w:t>
      </w:r>
      <w:r w:rsidR="0018706D">
        <w:rPr>
          <w:rFonts w:eastAsia="Calibri"/>
          <w:i w:val="0"/>
          <w:sz w:val="24"/>
        </w:rPr>
        <w:t>ają średnie wyniki dla Polski i </w:t>
      </w:r>
      <w:r w:rsidR="00D423ED">
        <w:rPr>
          <w:rFonts w:eastAsia="Calibri"/>
          <w:i w:val="0"/>
          <w:sz w:val="24"/>
        </w:rPr>
        <w:t>województwa świętokrzyskiego.</w:t>
      </w:r>
    </w:p>
    <w:p w:rsidR="007373C4" w:rsidRPr="0018706D" w:rsidRDefault="007373C4" w:rsidP="0018706D">
      <w:pPr>
        <w:pStyle w:val="Akapitzlist"/>
        <w:numPr>
          <w:ilvl w:val="0"/>
          <w:numId w:val="15"/>
        </w:numPr>
        <w:ind w:left="0" w:firstLine="426"/>
        <w:jc w:val="both"/>
        <w:rPr>
          <w:rFonts w:eastAsia="Calibri"/>
          <w:i w:val="0"/>
        </w:rPr>
      </w:pPr>
      <w:r>
        <w:rPr>
          <w:rFonts w:eastAsia="Calibri"/>
          <w:i w:val="0"/>
          <w:sz w:val="24"/>
        </w:rPr>
        <w:t xml:space="preserve">Problemem samorządów wchodzących w skład LGD są niskie wartości dochodów i wydatków budżetowych w przeliczeniu na 1 mieszkańca. Pokazuje to trudną sytuację finansową gmin. Niższe w stosunku do kraju i województwa są dochody i wydatki ogółem, ale także dochód podatkowy gmin </w:t>
      </w:r>
      <w:r w:rsidR="0018706D">
        <w:rPr>
          <w:rFonts w:eastAsia="Calibri"/>
          <w:i w:val="0"/>
          <w:sz w:val="24"/>
        </w:rPr>
        <w:t xml:space="preserve">oraz udział w podatkach od osób fizycznych </w:t>
      </w:r>
      <w:r w:rsidR="00FB5A84">
        <w:rPr>
          <w:rFonts w:eastAsia="Calibri"/>
          <w:i w:val="0"/>
          <w:sz w:val="24"/>
        </w:rPr>
        <w:t>i</w:t>
      </w:r>
      <w:r w:rsidR="0018706D">
        <w:rPr>
          <w:rFonts w:eastAsia="Calibri"/>
          <w:i w:val="0"/>
          <w:sz w:val="24"/>
        </w:rPr>
        <w:t xml:space="preserve"> prawnych.</w:t>
      </w:r>
      <w:r w:rsidRPr="0018706D">
        <w:rPr>
          <w:rFonts w:eastAsia="Calibri"/>
          <w:i w:val="0"/>
          <w:sz w:val="24"/>
        </w:rPr>
        <w:t>Oznacza to słabą samodzielność finansową samorządów, która w dużej mierze warunkuje proces świadczenia usług publicznych na wysokim poziomie oraz w istotny sposób oddziałuje na zdolność realizacji długookresowych zadań o charakterze rozwojowym.</w:t>
      </w:r>
    </w:p>
    <w:p w:rsidR="00200AED" w:rsidRPr="00200AED" w:rsidRDefault="006F24A4" w:rsidP="00200AED">
      <w:pPr>
        <w:pStyle w:val="Akapitzlist"/>
        <w:numPr>
          <w:ilvl w:val="0"/>
          <w:numId w:val="15"/>
        </w:numPr>
        <w:ind w:left="0" w:firstLine="426"/>
        <w:jc w:val="both"/>
        <w:rPr>
          <w:rFonts w:eastAsia="Calibri"/>
          <w:i w:val="0"/>
        </w:rPr>
      </w:pPr>
      <w:r w:rsidRPr="00863CA8">
        <w:rPr>
          <w:rFonts w:eastAsia="Calibri"/>
          <w:i w:val="0"/>
          <w:sz w:val="24"/>
        </w:rPr>
        <w:t xml:space="preserve">Ważną kwestią jest sytuacja w zakresie infrastruktury publicznej i komunalnej. </w:t>
      </w:r>
      <w:r w:rsidR="000A6C8B" w:rsidRPr="00863CA8">
        <w:rPr>
          <w:rFonts w:eastAsia="Calibri"/>
          <w:i w:val="0"/>
          <w:sz w:val="24"/>
        </w:rPr>
        <w:t>Biorąc pod uwagę kwestię opieki nad najmłodszymi mieszkańcami obszaru, p</w:t>
      </w:r>
      <w:r w:rsidRPr="00863CA8">
        <w:rPr>
          <w:rFonts w:eastAsia="Calibri"/>
          <w:i w:val="0"/>
          <w:sz w:val="24"/>
        </w:rPr>
        <w:t xml:space="preserve">oszczególne samorządy nie zapewniają </w:t>
      </w:r>
      <w:r w:rsidR="00ED4066" w:rsidRPr="00863CA8">
        <w:rPr>
          <w:rFonts w:eastAsia="Calibri"/>
          <w:i w:val="0"/>
          <w:sz w:val="24"/>
        </w:rPr>
        <w:t>dostatecznej</w:t>
      </w:r>
      <w:r w:rsidR="00863CA8" w:rsidRPr="00863CA8">
        <w:rPr>
          <w:rFonts w:eastAsia="Calibri"/>
          <w:i w:val="0"/>
          <w:sz w:val="24"/>
        </w:rPr>
        <w:t xml:space="preserve"> liczby miejsc opieki żłobkowej. Wskaźnik</w:t>
      </w:r>
      <w:r w:rsidR="00ED4066" w:rsidRPr="00863CA8">
        <w:rPr>
          <w:rFonts w:eastAsia="Calibri"/>
          <w:i w:val="0"/>
          <w:sz w:val="24"/>
        </w:rPr>
        <w:t xml:space="preserve"> w tym zakresie </w:t>
      </w:r>
      <w:r w:rsidR="00863CA8" w:rsidRPr="00863CA8">
        <w:rPr>
          <w:rFonts w:eastAsia="Calibri"/>
          <w:i w:val="0"/>
          <w:sz w:val="24"/>
        </w:rPr>
        <w:t>jest niższy</w:t>
      </w:r>
      <w:r w:rsidR="00C10342" w:rsidRPr="00863CA8">
        <w:rPr>
          <w:rFonts w:eastAsia="Calibri"/>
          <w:i w:val="0"/>
          <w:sz w:val="24"/>
        </w:rPr>
        <w:t xml:space="preserve"> od średnich dla kraju i województwa</w:t>
      </w:r>
      <w:r w:rsidR="000A6C8B" w:rsidRPr="00863CA8">
        <w:rPr>
          <w:rFonts w:eastAsia="Calibri"/>
          <w:i w:val="0"/>
          <w:sz w:val="24"/>
        </w:rPr>
        <w:t xml:space="preserve">, a żłobek znajduje się tylko w jednej </w:t>
      </w:r>
      <w:r w:rsidR="000A6C8B" w:rsidRPr="00863CA8">
        <w:rPr>
          <w:rFonts w:eastAsia="Calibri"/>
          <w:i w:val="0"/>
          <w:sz w:val="24"/>
        </w:rPr>
        <w:lastRenderedPageBreak/>
        <w:t xml:space="preserve">z gmin LGD. </w:t>
      </w:r>
      <w:r w:rsidR="00503AD7" w:rsidRPr="00863CA8">
        <w:rPr>
          <w:rFonts w:eastAsia="Calibri"/>
          <w:i w:val="0"/>
          <w:sz w:val="24"/>
        </w:rPr>
        <w:t>O jakości szkolnictwa i poziomie kształcenia świadczą natomiast wyniki sprawdzianu szóstoklasist</w:t>
      </w:r>
      <w:r w:rsidR="00597057" w:rsidRPr="00863CA8">
        <w:rPr>
          <w:rFonts w:eastAsia="Calibri"/>
          <w:i w:val="0"/>
          <w:sz w:val="24"/>
        </w:rPr>
        <w:t>ów</w:t>
      </w:r>
      <w:r w:rsidR="00503AD7" w:rsidRPr="00863CA8">
        <w:rPr>
          <w:rFonts w:eastAsia="Calibri"/>
          <w:i w:val="0"/>
          <w:sz w:val="24"/>
        </w:rPr>
        <w:t xml:space="preserve"> oraz egzaminów gimnazjaln</w:t>
      </w:r>
      <w:r w:rsidR="0018706D">
        <w:rPr>
          <w:rFonts w:eastAsia="Calibri"/>
          <w:i w:val="0"/>
          <w:sz w:val="24"/>
        </w:rPr>
        <w:t>ych, uzyskiwane przez uczniów z </w:t>
      </w:r>
      <w:r w:rsidR="00503AD7" w:rsidRPr="00863CA8">
        <w:rPr>
          <w:rFonts w:eastAsia="Calibri"/>
          <w:i w:val="0"/>
          <w:sz w:val="24"/>
        </w:rPr>
        <w:t>analizowanego obszaru. Wyniki te odbiegają od średn</w:t>
      </w:r>
      <w:r w:rsidR="0018706D">
        <w:rPr>
          <w:rFonts w:eastAsia="Calibri"/>
          <w:i w:val="0"/>
          <w:sz w:val="24"/>
        </w:rPr>
        <w:t>ich odnotowywanych dla Polski i </w:t>
      </w:r>
      <w:r w:rsidR="00503AD7" w:rsidRPr="00863CA8">
        <w:rPr>
          <w:rFonts w:eastAsia="Calibri"/>
          <w:i w:val="0"/>
          <w:sz w:val="24"/>
        </w:rPr>
        <w:t>wojewó</w:t>
      </w:r>
      <w:r w:rsidR="00863CA8" w:rsidRPr="00863CA8">
        <w:rPr>
          <w:rFonts w:eastAsia="Calibri"/>
          <w:i w:val="0"/>
          <w:sz w:val="24"/>
        </w:rPr>
        <w:t>dztwa świętokrzyskiego</w:t>
      </w:r>
      <w:r w:rsidR="009877AE" w:rsidRPr="00863CA8">
        <w:rPr>
          <w:rFonts w:eastAsia="Calibri"/>
          <w:i w:val="0"/>
          <w:sz w:val="24"/>
        </w:rPr>
        <w:t xml:space="preserve">. W zakresie infrastruktury komunalnej </w:t>
      </w:r>
      <w:r w:rsidR="0038333F" w:rsidRPr="00863CA8">
        <w:rPr>
          <w:rFonts w:eastAsia="Calibri"/>
          <w:i w:val="0"/>
          <w:sz w:val="24"/>
        </w:rPr>
        <w:t xml:space="preserve">obszar odznacza się </w:t>
      </w:r>
      <w:r w:rsidR="0018706D">
        <w:rPr>
          <w:rFonts w:eastAsia="Calibri"/>
          <w:i w:val="0"/>
          <w:sz w:val="24"/>
        </w:rPr>
        <w:t>niższym</w:t>
      </w:r>
      <w:r w:rsidR="0038333F" w:rsidRPr="00863CA8">
        <w:rPr>
          <w:rFonts w:eastAsia="Calibri"/>
          <w:i w:val="0"/>
          <w:sz w:val="24"/>
        </w:rPr>
        <w:t xml:space="preserve"> w porównaniu z </w:t>
      </w:r>
      <w:r w:rsidR="00863CA8" w:rsidRPr="00863CA8">
        <w:rPr>
          <w:rFonts w:eastAsia="Calibri"/>
          <w:i w:val="0"/>
          <w:sz w:val="24"/>
        </w:rPr>
        <w:t xml:space="preserve">innymi </w:t>
      </w:r>
      <w:r w:rsidR="0038333F" w:rsidRPr="00863CA8">
        <w:rPr>
          <w:rFonts w:eastAsia="Calibri"/>
          <w:i w:val="0"/>
          <w:sz w:val="24"/>
        </w:rPr>
        <w:t>jednostkami administracy</w:t>
      </w:r>
      <w:r w:rsidR="0018706D">
        <w:rPr>
          <w:rFonts w:eastAsia="Calibri"/>
          <w:i w:val="0"/>
          <w:sz w:val="24"/>
        </w:rPr>
        <w:t>jnymi udziałem korzystających z </w:t>
      </w:r>
      <w:r w:rsidR="0038333F" w:rsidRPr="00863CA8">
        <w:rPr>
          <w:rFonts w:eastAsia="Calibri"/>
          <w:i w:val="0"/>
          <w:sz w:val="24"/>
        </w:rPr>
        <w:t>sieci wodociągowej i kanalizacyjnej.</w:t>
      </w:r>
      <w:r w:rsidR="00863CA8" w:rsidRPr="00863CA8">
        <w:rPr>
          <w:rFonts w:eastAsia="Calibri"/>
          <w:i w:val="0"/>
          <w:sz w:val="24"/>
        </w:rPr>
        <w:t xml:space="preserve"> Negatywnym zjawiskiem jest również niewielka popularność przydomowych oczyszczalni ścieków wśród mieszkańców LGD.</w:t>
      </w:r>
    </w:p>
    <w:p w:rsidR="000F2177" w:rsidRPr="000F2177" w:rsidRDefault="007373C4" w:rsidP="007373C4">
      <w:pPr>
        <w:pStyle w:val="Akapitzlist"/>
        <w:numPr>
          <w:ilvl w:val="0"/>
          <w:numId w:val="15"/>
        </w:numPr>
        <w:ind w:left="0" w:firstLine="426"/>
        <w:jc w:val="both"/>
        <w:rPr>
          <w:rFonts w:eastAsia="Calibri"/>
          <w:i w:val="0"/>
          <w:color w:val="FF0000"/>
          <w:sz w:val="24"/>
        </w:rPr>
      </w:pPr>
      <w:r w:rsidRPr="00CA0375">
        <w:rPr>
          <w:rFonts w:eastAsia="Calibri"/>
          <w:i w:val="0"/>
          <w:sz w:val="24"/>
        </w:rPr>
        <w:t>Poł</w:t>
      </w:r>
      <w:r>
        <w:rPr>
          <w:rFonts w:eastAsia="Calibri"/>
          <w:i w:val="0"/>
          <w:sz w:val="24"/>
        </w:rPr>
        <w:t>ożenie terenu LGD pomiędzy dużymi ośrodkami miejskimi, jakimi są Kielce, Ostrowiec Świętokrzyski, Sandomierz, Busko</w:t>
      </w:r>
      <w:r w:rsidRPr="00863CA8">
        <w:rPr>
          <w:rFonts w:eastAsia="Calibri"/>
          <w:i w:val="0"/>
          <w:sz w:val="24"/>
        </w:rPr>
        <w:t>-</w:t>
      </w:r>
      <w:r>
        <w:rPr>
          <w:rFonts w:eastAsia="Calibri"/>
          <w:i w:val="0"/>
          <w:sz w:val="24"/>
        </w:rPr>
        <w:t>Zdrój oraz Tarnobrzeg jest korzystne dla rozwoju lokalnej gospodarki. Różnorodność form ochrony przyrody terenu, lokalne produkt</w:t>
      </w:r>
      <w:r w:rsidR="00FB5A84">
        <w:rPr>
          <w:rFonts w:eastAsia="Calibri"/>
          <w:i w:val="0"/>
          <w:sz w:val="24"/>
        </w:rPr>
        <w:t xml:space="preserve">y spożywcze oraz rękodzielnictwo, a także </w:t>
      </w:r>
      <w:r>
        <w:rPr>
          <w:rFonts w:eastAsia="Calibri"/>
          <w:i w:val="0"/>
          <w:sz w:val="24"/>
        </w:rPr>
        <w:t>szereg kulturowych inicjatyw lokalnych sprzyja rozwojowi turystyki wiejskiej i ekoturystyki.</w:t>
      </w:r>
      <w:r w:rsidR="000F2177">
        <w:rPr>
          <w:rFonts w:eastAsia="Calibri"/>
          <w:i w:val="0"/>
          <w:sz w:val="24"/>
        </w:rPr>
        <w:t xml:space="preserve"> Dodatkowo, na terenie LGD „Białe Ługi” występuje bardzo duża liczba zabytków</w:t>
      </w:r>
      <w:r w:rsidR="002927A1">
        <w:rPr>
          <w:rFonts w:eastAsia="Calibri"/>
          <w:i w:val="0"/>
          <w:sz w:val="24"/>
        </w:rPr>
        <w:t xml:space="preserve"> nieruchomych</w:t>
      </w:r>
      <w:r w:rsidR="000F2177">
        <w:rPr>
          <w:rFonts w:eastAsia="Calibri"/>
          <w:i w:val="0"/>
          <w:sz w:val="24"/>
        </w:rPr>
        <w:t xml:space="preserve">, a uzupełnieniem turystycznych walorów są </w:t>
      </w:r>
      <w:r w:rsidR="00FB5A84">
        <w:rPr>
          <w:rFonts w:eastAsia="Calibri"/>
          <w:i w:val="0"/>
          <w:sz w:val="24"/>
        </w:rPr>
        <w:t>istniejące</w:t>
      </w:r>
      <w:r w:rsidR="002927A1">
        <w:rPr>
          <w:rFonts w:eastAsia="Calibri"/>
          <w:i w:val="0"/>
          <w:sz w:val="24"/>
        </w:rPr>
        <w:t>na obszarze stok</w:t>
      </w:r>
      <w:bookmarkStart w:id="0" w:name="_GoBack"/>
      <w:bookmarkEnd w:id="0"/>
      <w:r w:rsidR="002927A1">
        <w:rPr>
          <w:rFonts w:eastAsia="Calibri"/>
          <w:i w:val="0"/>
          <w:sz w:val="24"/>
        </w:rPr>
        <w:t>i narciarskie, trasy piesze, rowerowe i konne oraz zbiorniki wodne.</w:t>
      </w:r>
    </w:p>
    <w:p w:rsidR="000F2177" w:rsidRDefault="000F2177" w:rsidP="000F2177">
      <w:pPr>
        <w:pStyle w:val="Akapitzlist"/>
        <w:ind w:left="426"/>
        <w:jc w:val="both"/>
        <w:rPr>
          <w:rFonts w:eastAsia="Calibri"/>
          <w:i w:val="0"/>
          <w:color w:val="FF0000"/>
          <w:sz w:val="24"/>
        </w:rPr>
      </w:pPr>
    </w:p>
    <w:p w:rsidR="000F2177" w:rsidRDefault="000F2177" w:rsidP="000F2177">
      <w:pPr>
        <w:pStyle w:val="Akapitzlist"/>
        <w:ind w:left="426"/>
        <w:jc w:val="both"/>
        <w:rPr>
          <w:rFonts w:eastAsia="Calibri"/>
          <w:i w:val="0"/>
          <w:color w:val="FF0000"/>
          <w:sz w:val="24"/>
        </w:rPr>
      </w:pPr>
    </w:p>
    <w:p w:rsidR="00200AED" w:rsidRPr="00200AED" w:rsidRDefault="00200AED" w:rsidP="00200AED">
      <w:pPr>
        <w:pStyle w:val="Akapitzlist"/>
        <w:jc w:val="both"/>
        <w:rPr>
          <w:rFonts w:eastAsia="Calibri"/>
          <w:i w:val="0"/>
        </w:rPr>
      </w:pPr>
    </w:p>
    <w:p w:rsidR="009A53CB" w:rsidRPr="00863CA8" w:rsidRDefault="009A53CB" w:rsidP="007F36AD">
      <w:pPr>
        <w:pStyle w:val="Styl2"/>
        <w:rPr>
          <w:color w:val="FF0000"/>
        </w:rPr>
      </w:pPr>
    </w:p>
    <w:sectPr w:rsidR="009A53CB" w:rsidRPr="00863CA8" w:rsidSect="003067E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7A" w:rsidRDefault="0049767A" w:rsidP="005460D9">
      <w:pPr>
        <w:spacing w:line="240" w:lineRule="auto"/>
      </w:pPr>
      <w:r>
        <w:separator/>
      </w:r>
    </w:p>
  </w:endnote>
  <w:endnote w:type="continuationSeparator" w:id="1">
    <w:p w:rsidR="0049767A" w:rsidRDefault="0049767A" w:rsidP="00546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370514"/>
      <w:docPartObj>
        <w:docPartGallery w:val="Page Numbers (Bottom of Page)"/>
        <w:docPartUnique/>
      </w:docPartObj>
    </w:sdtPr>
    <w:sdtEndPr>
      <w:rPr>
        <w:i/>
      </w:rPr>
    </w:sdtEndPr>
    <w:sdtContent>
      <w:p w:rsidR="00154475" w:rsidRPr="00A81C6F" w:rsidRDefault="00DA4EF7">
        <w:pPr>
          <w:pStyle w:val="Stopka"/>
          <w:jc w:val="right"/>
          <w:rPr>
            <w:i/>
            <w:sz w:val="18"/>
            <w:szCs w:val="18"/>
          </w:rPr>
        </w:pPr>
        <w:r w:rsidRPr="00FA23CC">
          <w:rPr>
            <w:i/>
            <w:sz w:val="18"/>
            <w:szCs w:val="18"/>
          </w:rPr>
          <w:fldChar w:fldCharType="begin"/>
        </w:r>
        <w:r w:rsidR="00154475" w:rsidRPr="00FA23CC">
          <w:rPr>
            <w:i/>
            <w:sz w:val="18"/>
            <w:szCs w:val="18"/>
          </w:rPr>
          <w:instrText xml:space="preserve"> PAGE   \* MERGEFORMAT </w:instrText>
        </w:r>
        <w:r w:rsidRPr="00FA23CC">
          <w:rPr>
            <w:i/>
            <w:sz w:val="18"/>
            <w:szCs w:val="18"/>
          </w:rPr>
          <w:fldChar w:fldCharType="separate"/>
        </w:r>
        <w:r w:rsidR="00013DE0">
          <w:rPr>
            <w:i/>
            <w:noProof/>
            <w:sz w:val="18"/>
            <w:szCs w:val="18"/>
          </w:rPr>
          <w:t>7</w:t>
        </w:r>
        <w:r w:rsidRPr="00FA23CC">
          <w:rPr>
            <w:i/>
            <w:sz w:val="18"/>
            <w:szCs w:val="18"/>
          </w:rPr>
          <w:fldChar w:fldCharType="end"/>
        </w:r>
      </w:p>
    </w:sdtContent>
  </w:sdt>
  <w:p w:rsidR="00154475" w:rsidRDefault="00154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75" w:rsidRDefault="00154475" w:rsidP="003067E3">
    <w:pPr>
      <w:pStyle w:val="Nagwek1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Europejski Fundusz Rolny na rzecz Rozwoju Obszarów Wiejskich: Europa inwestująca w obszary wiejskie. </w:t>
    </w:r>
    <w:r>
      <w:rPr>
        <w:b/>
        <w:sz w:val="16"/>
        <w:szCs w:val="16"/>
      </w:rPr>
      <w:br/>
      <w:t>Zadanie współfinansowane ze środków Unii Europejskiej w ramach Programu Rozwoju Obszarów Wiejskich na lata 2014–2020, poddziałanie 19.1 „Wsparcie przygotowawcze”.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7A" w:rsidRDefault="0049767A" w:rsidP="005460D9">
      <w:pPr>
        <w:spacing w:line="240" w:lineRule="auto"/>
      </w:pPr>
      <w:r>
        <w:separator/>
      </w:r>
    </w:p>
  </w:footnote>
  <w:footnote w:type="continuationSeparator" w:id="1">
    <w:p w:rsidR="0049767A" w:rsidRDefault="0049767A" w:rsidP="005460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2A1"/>
    <w:multiLevelType w:val="hybridMultilevel"/>
    <w:tmpl w:val="BD98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6CC"/>
    <w:multiLevelType w:val="hybridMultilevel"/>
    <w:tmpl w:val="27761C56"/>
    <w:lvl w:ilvl="0" w:tplc="9140A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3E55"/>
    <w:multiLevelType w:val="hybridMultilevel"/>
    <w:tmpl w:val="BDD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A94"/>
    <w:multiLevelType w:val="hybridMultilevel"/>
    <w:tmpl w:val="9A14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3A8"/>
    <w:multiLevelType w:val="hybridMultilevel"/>
    <w:tmpl w:val="6E1C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414C"/>
    <w:multiLevelType w:val="hybridMultilevel"/>
    <w:tmpl w:val="30DE2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5266C"/>
    <w:multiLevelType w:val="hybridMultilevel"/>
    <w:tmpl w:val="CCAA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C5435"/>
    <w:multiLevelType w:val="hybridMultilevel"/>
    <w:tmpl w:val="20687E6A"/>
    <w:lvl w:ilvl="0" w:tplc="CCDA41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66DC"/>
    <w:multiLevelType w:val="hybridMultilevel"/>
    <w:tmpl w:val="F3A2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0354"/>
    <w:multiLevelType w:val="hybridMultilevel"/>
    <w:tmpl w:val="B868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1AFC"/>
    <w:multiLevelType w:val="hybridMultilevel"/>
    <w:tmpl w:val="EA8ED16C"/>
    <w:lvl w:ilvl="0" w:tplc="AE7C6E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67600"/>
    <w:multiLevelType w:val="hybridMultilevel"/>
    <w:tmpl w:val="7624E394"/>
    <w:lvl w:ilvl="0" w:tplc="9D5412D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C426E"/>
    <w:multiLevelType w:val="hybridMultilevel"/>
    <w:tmpl w:val="63309A12"/>
    <w:lvl w:ilvl="0" w:tplc="9D5412D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F01B1"/>
    <w:multiLevelType w:val="hybridMultilevel"/>
    <w:tmpl w:val="A8CAF782"/>
    <w:lvl w:ilvl="0" w:tplc="297A839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D4516"/>
    <w:multiLevelType w:val="hybridMultilevel"/>
    <w:tmpl w:val="56B265EE"/>
    <w:lvl w:ilvl="0" w:tplc="B08A2E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00E04"/>
    <w:multiLevelType w:val="hybridMultilevel"/>
    <w:tmpl w:val="ABC89C2E"/>
    <w:lvl w:ilvl="0" w:tplc="4D04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1F71EF"/>
    <w:multiLevelType w:val="hybridMultilevel"/>
    <w:tmpl w:val="5170CF14"/>
    <w:lvl w:ilvl="0" w:tplc="ECCE3748">
      <w:start w:val="1"/>
      <w:numFmt w:val="decimal"/>
      <w:lvlText w:val="%1."/>
      <w:lvlJc w:val="left"/>
      <w:pPr>
        <w:ind w:left="1428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C7C765E"/>
    <w:multiLevelType w:val="hybridMultilevel"/>
    <w:tmpl w:val="EEDA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6AD"/>
    <w:rsid w:val="000071C0"/>
    <w:rsid w:val="00013DE0"/>
    <w:rsid w:val="000150D5"/>
    <w:rsid w:val="000543F2"/>
    <w:rsid w:val="000546CA"/>
    <w:rsid w:val="000620EC"/>
    <w:rsid w:val="000637B1"/>
    <w:rsid w:val="00075452"/>
    <w:rsid w:val="000800D7"/>
    <w:rsid w:val="000A6C8B"/>
    <w:rsid w:val="000C2993"/>
    <w:rsid w:val="000F0801"/>
    <w:rsid w:val="000F2177"/>
    <w:rsid w:val="000F5E8A"/>
    <w:rsid w:val="00124902"/>
    <w:rsid w:val="0013606B"/>
    <w:rsid w:val="00147669"/>
    <w:rsid w:val="00151237"/>
    <w:rsid w:val="00154475"/>
    <w:rsid w:val="0016445D"/>
    <w:rsid w:val="001853A7"/>
    <w:rsid w:val="0018706D"/>
    <w:rsid w:val="00196502"/>
    <w:rsid w:val="001B72DD"/>
    <w:rsid w:val="001E20B9"/>
    <w:rsid w:val="00200AED"/>
    <w:rsid w:val="00206DEE"/>
    <w:rsid w:val="002101CB"/>
    <w:rsid w:val="00210CE0"/>
    <w:rsid w:val="0022227F"/>
    <w:rsid w:val="0023182E"/>
    <w:rsid w:val="002403D9"/>
    <w:rsid w:val="00243DCB"/>
    <w:rsid w:val="00251D32"/>
    <w:rsid w:val="0027575C"/>
    <w:rsid w:val="002927A1"/>
    <w:rsid w:val="002A1850"/>
    <w:rsid w:val="002A2B00"/>
    <w:rsid w:val="002C5B05"/>
    <w:rsid w:val="002D2F1E"/>
    <w:rsid w:val="002D7017"/>
    <w:rsid w:val="002F11A1"/>
    <w:rsid w:val="002F3E2F"/>
    <w:rsid w:val="00305754"/>
    <w:rsid w:val="003067E3"/>
    <w:rsid w:val="00330CAC"/>
    <w:rsid w:val="00335FDA"/>
    <w:rsid w:val="003402DF"/>
    <w:rsid w:val="0034188B"/>
    <w:rsid w:val="00356D35"/>
    <w:rsid w:val="003571D5"/>
    <w:rsid w:val="0036072D"/>
    <w:rsid w:val="00360F39"/>
    <w:rsid w:val="0037077E"/>
    <w:rsid w:val="0038333F"/>
    <w:rsid w:val="003B7C1D"/>
    <w:rsid w:val="003C3DC8"/>
    <w:rsid w:val="003D15AB"/>
    <w:rsid w:val="003E0630"/>
    <w:rsid w:val="003E3E7A"/>
    <w:rsid w:val="003E7DD7"/>
    <w:rsid w:val="00400B89"/>
    <w:rsid w:val="00404BDB"/>
    <w:rsid w:val="00407E55"/>
    <w:rsid w:val="00413640"/>
    <w:rsid w:val="004143C9"/>
    <w:rsid w:val="00417D5F"/>
    <w:rsid w:val="00422403"/>
    <w:rsid w:val="00435C7E"/>
    <w:rsid w:val="00450C6D"/>
    <w:rsid w:val="00451978"/>
    <w:rsid w:val="0045487E"/>
    <w:rsid w:val="0047130B"/>
    <w:rsid w:val="0047587F"/>
    <w:rsid w:val="004767E9"/>
    <w:rsid w:val="00480708"/>
    <w:rsid w:val="00486F92"/>
    <w:rsid w:val="004948E4"/>
    <w:rsid w:val="00494BD3"/>
    <w:rsid w:val="0049767A"/>
    <w:rsid w:val="004A272F"/>
    <w:rsid w:val="004A6947"/>
    <w:rsid w:val="004C5C5B"/>
    <w:rsid w:val="004D463F"/>
    <w:rsid w:val="00502480"/>
    <w:rsid w:val="00503AD7"/>
    <w:rsid w:val="00515735"/>
    <w:rsid w:val="00515CB7"/>
    <w:rsid w:val="00521F8E"/>
    <w:rsid w:val="00537083"/>
    <w:rsid w:val="00537F87"/>
    <w:rsid w:val="00541778"/>
    <w:rsid w:val="005460D9"/>
    <w:rsid w:val="00547493"/>
    <w:rsid w:val="005578B6"/>
    <w:rsid w:val="005765FD"/>
    <w:rsid w:val="00577908"/>
    <w:rsid w:val="00581427"/>
    <w:rsid w:val="005910F6"/>
    <w:rsid w:val="00596004"/>
    <w:rsid w:val="00597057"/>
    <w:rsid w:val="005A1B41"/>
    <w:rsid w:val="005B09A6"/>
    <w:rsid w:val="005B1938"/>
    <w:rsid w:val="005C2D47"/>
    <w:rsid w:val="005C6A6C"/>
    <w:rsid w:val="005D041B"/>
    <w:rsid w:val="005E5E93"/>
    <w:rsid w:val="005F1BDF"/>
    <w:rsid w:val="0060520D"/>
    <w:rsid w:val="00610BAC"/>
    <w:rsid w:val="006212F1"/>
    <w:rsid w:val="0063361C"/>
    <w:rsid w:val="006347CF"/>
    <w:rsid w:val="0065075D"/>
    <w:rsid w:val="00670C9F"/>
    <w:rsid w:val="0067783D"/>
    <w:rsid w:val="0068354B"/>
    <w:rsid w:val="00686444"/>
    <w:rsid w:val="006A20DE"/>
    <w:rsid w:val="006A4CD2"/>
    <w:rsid w:val="006D461D"/>
    <w:rsid w:val="006E4C6E"/>
    <w:rsid w:val="006F24A4"/>
    <w:rsid w:val="006F5560"/>
    <w:rsid w:val="00713510"/>
    <w:rsid w:val="007373C4"/>
    <w:rsid w:val="0073740E"/>
    <w:rsid w:val="00740A07"/>
    <w:rsid w:val="007420E2"/>
    <w:rsid w:val="007457E9"/>
    <w:rsid w:val="00754C14"/>
    <w:rsid w:val="00761BEE"/>
    <w:rsid w:val="007678E0"/>
    <w:rsid w:val="00784387"/>
    <w:rsid w:val="00785AE7"/>
    <w:rsid w:val="00791D69"/>
    <w:rsid w:val="00795782"/>
    <w:rsid w:val="00797109"/>
    <w:rsid w:val="007A0B78"/>
    <w:rsid w:val="007A6726"/>
    <w:rsid w:val="007D7CDD"/>
    <w:rsid w:val="007F36AD"/>
    <w:rsid w:val="007F7544"/>
    <w:rsid w:val="00800DB6"/>
    <w:rsid w:val="00806094"/>
    <w:rsid w:val="00820DC6"/>
    <w:rsid w:val="00823CE4"/>
    <w:rsid w:val="00834113"/>
    <w:rsid w:val="008505B5"/>
    <w:rsid w:val="00863CA8"/>
    <w:rsid w:val="00890B8F"/>
    <w:rsid w:val="008A5C62"/>
    <w:rsid w:val="008B38FB"/>
    <w:rsid w:val="008C7BAC"/>
    <w:rsid w:val="008E5454"/>
    <w:rsid w:val="008F2C84"/>
    <w:rsid w:val="008F6ABF"/>
    <w:rsid w:val="00901229"/>
    <w:rsid w:val="00937496"/>
    <w:rsid w:val="0095235F"/>
    <w:rsid w:val="00967FC4"/>
    <w:rsid w:val="00970320"/>
    <w:rsid w:val="00970CF6"/>
    <w:rsid w:val="0097747E"/>
    <w:rsid w:val="00981F1E"/>
    <w:rsid w:val="009877AE"/>
    <w:rsid w:val="00994EFA"/>
    <w:rsid w:val="009A3F96"/>
    <w:rsid w:val="009A4800"/>
    <w:rsid w:val="009A4B89"/>
    <w:rsid w:val="009A5338"/>
    <w:rsid w:val="009A53CB"/>
    <w:rsid w:val="009B092A"/>
    <w:rsid w:val="009B5B96"/>
    <w:rsid w:val="009B7AAF"/>
    <w:rsid w:val="009D6A67"/>
    <w:rsid w:val="009E2B8B"/>
    <w:rsid w:val="009F2AA0"/>
    <w:rsid w:val="009F5CB4"/>
    <w:rsid w:val="009F761A"/>
    <w:rsid w:val="00A31FA2"/>
    <w:rsid w:val="00A321A8"/>
    <w:rsid w:val="00A3314A"/>
    <w:rsid w:val="00A51F4E"/>
    <w:rsid w:val="00A563CC"/>
    <w:rsid w:val="00A6409A"/>
    <w:rsid w:val="00A66C9A"/>
    <w:rsid w:val="00A70891"/>
    <w:rsid w:val="00A7182A"/>
    <w:rsid w:val="00A72B29"/>
    <w:rsid w:val="00A81C6F"/>
    <w:rsid w:val="00AC20B5"/>
    <w:rsid w:val="00AD6143"/>
    <w:rsid w:val="00AF296E"/>
    <w:rsid w:val="00B0380A"/>
    <w:rsid w:val="00B4297E"/>
    <w:rsid w:val="00B45DAA"/>
    <w:rsid w:val="00B53DF6"/>
    <w:rsid w:val="00B648C6"/>
    <w:rsid w:val="00B675D6"/>
    <w:rsid w:val="00B84F2E"/>
    <w:rsid w:val="00B91A2C"/>
    <w:rsid w:val="00B93D1D"/>
    <w:rsid w:val="00BC0198"/>
    <w:rsid w:val="00BC3054"/>
    <w:rsid w:val="00BD15D5"/>
    <w:rsid w:val="00BD5EB5"/>
    <w:rsid w:val="00BF750F"/>
    <w:rsid w:val="00C04E61"/>
    <w:rsid w:val="00C072FD"/>
    <w:rsid w:val="00C10342"/>
    <w:rsid w:val="00C17C8C"/>
    <w:rsid w:val="00C220AC"/>
    <w:rsid w:val="00C239E2"/>
    <w:rsid w:val="00C27271"/>
    <w:rsid w:val="00C362C2"/>
    <w:rsid w:val="00C372D4"/>
    <w:rsid w:val="00C56610"/>
    <w:rsid w:val="00C65E10"/>
    <w:rsid w:val="00C70F80"/>
    <w:rsid w:val="00C76EBC"/>
    <w:rsid w:val="00C804BE"/>
    <w:rsid w:val="00C806FF"/>
    <w:rsid w:val="00C82100"/>
    <w:rsid w:val="00C86612"/>
    <w:rsid w:val="00CA0375"/>
    <w:rsid w:val="00CC3DE1"/>
    <w:rsid w:val="00CC617A"/>
    <w:rsid w:val="00CD0850"/>
    <w:rsid w:val="00CF2699"/>
    <w:rsid w:val="00CF47F3"/>
    <w:rsid w:val="00D0752D"/>
    <w:rsid w:val="00D221B3"/>
    <w:rsid w:val="00D26047"/>
    <w:rsid w:val="00D423ED"/>
    <w:rsid w:val="00D4640F"/>
    <w:rsid w:val="00D75675"/>
    <w:rsid w:val="00D8067F"/>
    <w:rsid w:val="00D8312D"/>
    <w:rsid w:val="00D8688C"/>
    <w:rsid w:val="00DA4EF7"/>
    <w:rsid w:val="00DF217A"/>
    <w:rsid w:val="00E0562F"/>
    <w:rsid w:val="00E17EEE"/>
    <w:rsid w:val="00E31B54"/>
    <w:rsid w:val="00E51CE6"/>
    <w:rsid w:val="00E616C0"/>
    <w:rsid w:val="00E65550"/>
    <w:rsid w:val="00E66072"/>
    <w:rsid w:val="00E71777"/>
    <w:rsid w:val="00E71C1C"/>
    <w:rsid w:val="00E90A1E"/>
    <w:rsid w:val="00E94669"/>
    <w:rsid w:val="00E96D3B"/>
    <w:rsid w:val="00EB713B"/>
    <w:rsid w:val="00EC0C3E"/>
    <w:rsid w:val="00EC185D"/>
    <w:rsid w:val="00ED3EFE"/>
    <w:rsid w:val="00ED4066"/>
    <w:rsid w:val="00EE1547"/>
    <w:rsid w:val="00EF4379"/>
    <w:rsid w:val="00EF4D80"/>
    <w:rsid w:val="00EF5A30"/>
    <w:rsid w:val="00EF65DD"/>
    <w:rsid w:val="00F0567E"/>
    <w:rsid w:val="00F1015D"/>
    <w:rsid w:val="00F1324D"/>
    <w:rsid w:val="00F13F66"/>
    <w:rsid w:val="00F16DB0"/>
    <w:rsid w:val="00F17123"/>
    <w:rsid w:val="00F2438C"/>
    <w:rsid w:val="00F258E8"/>
    <w:rsid w:val="00F431ED"/>
    <w:rsid w:val="00F55B3C"/>
    <w:rsid w:val="00F60D68"/>
    <w:rsid w:val="00F62925"/>
    <w:rsid w:val="00F74570"/>
    <w:rsid w:val="00F75D83"/>
    <w:rsid w:val="00F76562"/>
    <w:rsid w:val="00F77588"/>
    <w:rsid w:val="00FA23CC"/>
    <w:rsid w:val="00FB2549"/>
    <w:rsid w:val="00FB3386"/>
    <w:rsid w:val="00FB5A84"/>
    <w:rsid w:val="00FC0A18"/>
    <w:rsid w:val="00FD3F66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AD"/>
    <w:rPr>
      <w:rFonts w:eastAsiaTheme="minorEastAsia" w:cstheme="minorBidi"/>
      <w:szCs w:val="22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B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Cs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B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Cs w:val="24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2B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  <w:szCs w:val="24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B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  <w:szCs w:val="24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2B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  <w:szCs w:val="24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2B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  <w:szCs w:val="24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2B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  <w:szCs w:val="24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2B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  <w:szCs w:val="24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2B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B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9E2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2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2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2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2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2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2B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9E2B8B"/>
    <w:rPr>
      <w:rFonts w:eastAsiaTheme="minorHAnsi" w:cs="Times New Roman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E2B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9E2B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B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color w:val="622423" w:themeColor="accent2" w:themeShade="7F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9E2B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9E2B8B"/>
    <w:rPr>
      <w:b/>
      <w:bCs/>
      <w:spacing w:val="0"/>
    </w:rPr>
  </w:style>
  <w:style w:type="character" w:styleId="Uwydatnienie">
    <w:name w:val="Emphasis"/>
    <w:uiPriority w:val="20"/>
    <w:qFormat/>
    <w:rsid w:val="009E2B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9E2B8B"/>
    <w:pPr>
      <w:spacing w:line="240" w:lineRule="auto"/>
    </w:pPr>
    <w:rPr>
      <w:rFonts w:eastAsiaTheme="minorHAnsi" w:cs="Times New Roman"/>
      <w:i/>
      <w:iCs/>
      <w:sz w:val="20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9E2B8B"/>
    <w:pPr>
      <w:ind w:left="720"/>
      <w:contextualSpacing/>
    </w:pPr>
    <w:rPr>
      <w:rFonts w:eastAsiaTheme="minorHAnsi" w:cs="Times New Roman"/>
      <w:i/>
      <w:iCs/>
      <w:sz w:val="20"/>
      <w:szCs w:val="24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E2B8B"/>
    <w:rPr>
      <w:rFonts w:eastAsiaTheme="minorHAnsi" w:cs="Times New Roman"/>
      <w:iCs/>
      <w:color w:val="943634" w:themeColor="accent2" w:themeShade="BF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9E2B8B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2B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2B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9E2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9E2B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9E2B8B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9E2B8B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9E2B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2B8B"/>
    <w:pPr>
      <w:outlineLvl w:val="9"/>
    </w:pPr>
    <w:rPr>
      <w:iCs/>
      <w:sz w:val="22"/>
      <w:szCs w:val="22"/>
      <w:lang w:val="pl-PL"/>
    </w:rPr>
  </w:style>
  <w:style w:type="paragraph" w:customStyle="1" w:styleId="Styl1">
    <w:name w:val="Styl1"/>
    <w:basedOn w:val="Normalny"/>
    <w:link w:val="Styl1Znak"/>
    <w:qFormat/>
    <w:rsid w:val="009E2B8B"/>
    <w:rPr>
      <w:rFonts w:eastAsiaTheme="minorHAnsi" w:cs="Times New Roman"/>
      <w:iCs/>
      <w:szCs w:val="24"/>
      <w:lang w:eastAsia="en-US" w:bidi="en-US"/>
    </w:rPr>
  </w:style>
  <w:style w:type="character" w:customStyle="1" w:styleId="Styl1Znak">
    <w:name w:val="Styl1 Znak"/>
    <w:basedOn w:val="Domylnaczcionkaakapitu"/>
    <w:link w:val="Styl1"/>
    <w:rsid w:val="009E2B8B"/>
    <w:rPr>
      <w:lang w:val="pl-PL"/>
    </w:rPr>
  </w:style>
  <w:style w:type="paragraph" w:customStyle="1" w:styleId="Styl2">
    <w:name w:val="Styl2"/>
    <w:basedOn w:val="Normalny"/>
    <w:link w:val="Styl2Znak"/>
    <w:qFormat/>
    <w:rsid w:val="0095235F"/>
    <w:rPr>
      <w:rFonts w:eastAsiaTheme="minorHAnsi" w:cs="Times New Roman"/>
      <w:iCs/>
      <w:szCs w:val="24"/>
      <w:lang w:eastAsia="en-US" w:bidi="en-US"/>
    </w:rPr>
  </w:style>
  <w:style w:type="character" w:customStyle="1" w:styleId="Styl2Znak">
    <w:name w:val="Styl2 Znak"/>
    <w:basedOn w:val="Domylnaczcionkaakapitu"/>
    <w:link w:val="Styl2"/>
    <w:rsid w:val="0095235F"/>
    <w:rPr>
      <w:lang w:val="pl-PL"/>
    </w:rPr>
  </w:style>
  <w:style w:type="table" w:styleId="Tabela-Siatka">
    <w:name w:val="Table Grid"/>
    <w:basedOn w:val="Standardowy"/>
    <w:uiPriority w:val="59"/>
    <w:rsid w:val="007F36AD"/>
    <w:pPr>
      <w:spacing w:line="240" w:lineRule="auto"/>
    </w:pPr>
    <w:rPr>
      <w:rFonts w:asciiTheme="minorHAnsi" w:hAnsiTheme="minorHAnsi" w:cstheme="minorBidi"/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7F36AD"/>
    <w:rPr>
      <w:b/>
      <w:bCs/>
      <w:i/>
      <w:color w:val="943634" w:themeColor="accent2" w:themeShade="BF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0D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0D9"/>
    <w:rPr>
      <w:rFonts w:eastAsiaTheme="minorEastAsia" w:cstheme="minorBidi"/>
      <w:iCs w:val="0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0D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948E4"/>
    <w:pPr>
      <w:spacing w:line="240" w:lineRule="auto"/>
    </w:pPr>
    <w:rPr>
      <w:rFonts w:asciiTheme="minorHAnsi" w:hAnsiTheme="minorHAnsi" w:cstheme="minorBidi"/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46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6CA"/>
    <w:rPr>
      <w:rFonts w:eastAsiaTheme="minorEastAsia" w:cstheme="minorBidi"/>
      <w:iCs w:val="0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546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6CA"/>
    <w:rPr>
      <w:rFonts w:eastAsiaTheme="minorEastAsia" w:cstheme="minorBidi"/>
      <w:iCs w:val="0"/>
      <w:szCs w:val="22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46CA"/>
    <w:rPr>
      <w:i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CA"/>
    <w:rPr>
      <w:rFonts w:ascii="Tahoma" w:eastAsiaTheme="minorEastAsia" w:hAnsi="Tahoma" w:cs="Tahoma"/>
      <w:iCs w:val="0"/>
      <w:sz w:val="16"/>
      <w:szCs w:val="16"/>
      <w:lang w:val="pl-PL" w:eastAsia="pl-PL" w:bidi="ar-SA"/>
    </w:rPr>
  </w:style>
  <w:style w:type="paragraph" w:customStyle="1" w:styleId="Nagwek10">
    <w:name w:val="Nagłówek1"/>
    <w:basedOn w:val="Normalny"/>
    <w:next w:val="Tekstpodstawowy"/>
    <w:rsid w:val="003067E3"/>
    <w:pPr>
      <w:keepNext/>
      <w:tabs>
        <w:tab w:val="center" w:pos="4536"/>
        <w:tab w:val="right" w:pos="9072"/>
      </w:tabs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7E3"/>
    <w:rPr>
      <w:rFonts w:eastAsiaTheme="minorEastAsia" w:cstheme="minorBidi"/>
      <w:iCs w:val="0"/>
      <w:szCs w:val="22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A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3DE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1C0"/>
    <w:rPr>
      <w:rFonts w:eastAsiaTheme="minorEastAsia" w:cstheme="minorBidi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1C0"/>
    <w:rPr>
      <w:rFonts w:eastAsiaTheme="minorEastAsia" w:cstheme="minorBidi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n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65CB-1520-426A-9F55-2056669B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inicjatywalokalna</dc:creator>
  <cp:lastModifiedBy>BIALE LUGI</cp:lastModifiedBy>
  <cp:revision>2</cp:revision>
  <cp:lastPrinted>2015-09-01T07:46:00Z</cp:lastPrinted>
  <dcterms:created xsi:type="dcterms:W3CDTF">2015-10-21T06:46:00Z</dcterms:created>
  <dcterms:modified xsi:type="dcterms:W3CDTF">2015-10-21T06:46:00Z</dcterms:modified>
</cp:coreProperties>
</file>